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 PL 2007, c. 273, Pt. B, §6 (REV); PL 2007, c. 695, Pt. A, §47 (AFF).]</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 person filing an application for a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Capital adequacy.</w:t>
        <w:t xml:space="preserve"> </w:t>
      </w:r>
      <w:r>
        <w:t xml:space="preserve"> </w:t>
      </w:r>
      <w:r>
        <w:t xml:space="preserve">"Capital adequacy" means that an applicant is financially sound and has liquid assets useable in the business of at least $10,000, computed according to generally accepted accounting principles, for the full term of the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Check.</w:t>
        <w:t xml:space="preserve"> </w:t>
      </w:r>
      <w:r>
        <w:t xml:space="preserve"> </w:t>
      </w:r>
      <w:r>
        <w:t xml:space="preserve">"Check" means any check, draft, money order or other instrument for the transmission or payment of money.  "Check" does not include a travelers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100"/>
        <w:ind w:start="360"/>
        <w:ind w:firstLine="360"/>
      </w:pPr>
      <w:r>
        <w:rPr>
          <w:b/>
        </w:rPr>
        <w:t>5</w:t>
        <w:t xml:space="preserve">.  </w:t>
      </w:r>
      <w:r>
        <w:rPr>
          <w:b/>
        </w:rPr>
        <w:t xml:space="preserve">Check cashing business.</w:t>
        <w:t xml:space="preserve"> </w:t>
      </w:r>
      <w:r>
        <w:t xml:space="preserve"> </w:t>
      </w:r>
      <w:r>
        <w:t xml:space="preserve">"Check cashing business" means any person who engages in the business of cashing checks for a fee.  "Check cashing business" does not include any of the following:</w:t>
      </w:r>
    </w:p>
    <w:p>
      <w:pPr>
        <w:jc w:val="both"/>
        <w:spacing w:before="100" w:after="0"/>
        <w:ind w:start="720"/>
      </w:pPr>
      <w:r>
        <w:rPr/>
        <w:t>A</w:t>
        <w:t xml:space="preserve">.  </w:t>
      </w:r>
      <w:r>
        <w:rPr/>
      </w:r>
      <w:r>
        <w:t xml:space="preserve">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A supervised lender;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A licensee under the Money Transmitters Act; or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D</w:t>
        <w:t xml:space="preserve">.  </w:t>
      </w:r>
      <w:r>
        <w:rPr/>
      </w:r>
      <w:r>
        <w:t xml:space="preserve">A person who is primarily engaged in the business of selling tangible personal property or services at retail and does not derive more than 5% of its income from check cashing.</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100"/>
        <w:ind w:start="360"/>
        <w:ind w:firstLine="360"/>
      </w:pPr>
      <w:r>
        <w:rPr>
          <w:b/>
        </w:rPr>
        <w:t>6</w:t>
        <w:t xml:space="preserve">.  </w:t>
      </w:r>
      <w:r>
        <w:rPr>
          <w:b/>
        </w:rPr>
        <w:t xml:space="preserve">Foreign currency exchange business.</w:t>
        <w:t xml:space="preserve"> </w:t>
      </w:r>
      <w:r>
        <w:t xml:space="preserve"> </w:t>
      </w:r>
      <w:r>
        <w:t xml:space="preserve">"Foreign currency exchange business" means a person who engages in the business of exchanging foreign currency for a fee.  "Foreign currency exchange business" does not include any of the following:</w:t>
      </w:r>
    </w:p>
    <w:p>
      <w:pPr>
        <w:jc w:val="both"/>
        <w:spacing w:before="100" w:after="0"/>
        <w:ind w:start="720"/>
      </w:pPr>
      <w:r>
        <w:rPr/>
        <w:t>A</w:t>
        <w:t xml:space="preserve">.  </w:t>
      </w:r>
      <w:r>
        <w:rPr/>
      </w:r>
      <w:r>
        <w:t xml:space="preserve">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A licensee under the Money Transmitters Act; or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A person who is primarily engaged in the business of selling tangible personal property or services at retail and does not derive more than 5% of that person's income from foreign currency exchange.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7</w:t>
        <w:t xml:space="preserve">.  </w:t>
      </w:r>
      <w:r>
        <w:rPr>
          <w:b/>
        </w:rPr>
        <w:t xml:space="preserve">Identification.</w:t>
        <w:t xml:space="preserve"> </w:t>
      </w:r>
      <w:r>
        <w:t xml:space="preserve"> </w:t>
      </w:r>
      <w:r>
        <w:t xml:space="preserve">"Identification" means, and is limited to, an unexpired and otherwise valid drivers license; a state identification card issued by any state of the United States or its territories or the District of Columbia showing a photograph and signature; a United States government resident alien identification card; a United States passport; or a United States military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 partnership, association, joint-stock association, limited liability company, trust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9</w:t>
        <w:t xml:space="preserve">.  </w:t>
      </w:r>
      <w:r>
        <w:rPr>
          <w:b/>
        </w:rPr>
        <w:t xml:space="preserve">Registrant.</w:t>
        <w:t xml:space="preserve"> </w:t>
      </w:r>
      <w:r>
        <w:t xml:space="preserve"> </w:t>
      </w:r>
      <w:r>
        <w:t xml:space="preserve">"Registrant" means a person registered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2007, c. 273, Pt. B, §6 (REV).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