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6121</w:t>
        <w:t xml:space="preserve">.  </w:t>
      </w:r>
      <w:r>
        <w:rPr>
          <w:b/>
        </w:rPr>
        <w:t xml:space="preserve">Hearings; procedures</w:t>
      </w:r>
    </w:p>
    <w:p>
      <w:pPr>
        <w:jc w:val="both"/>
        <w:spacing w:before="100" w:after="100"/>
        <w:ind w:start="360"/>
        <w:ind w:firstLine="360"/>
      </w:pPr>
      <w:r>
        <w:rPr/>
      </w:r>
      <w:r>
        <w:rPr/>
      </w:r>
      <w:r>
        <w:t xml:space="preserve">The provisions of the Maine Administrative Procedure Act apply to any hearing conducted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§6121. Hearings;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§6121. Hearings;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§6121. HEARINGS;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