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2563-A</w:t>
        <w:t xml:space="preserve">.  </w:t>
      </w:r>
      <w:r>
        <w:rPr>
          <w:b/>
        </w:rPr>
        <w:t xml:space="preserve">Budget</w:t>
      </w:r>
    </w:p>
    <w:p>
      <w:pPr>
        <w:jc w:val="both"/>
        <w:spacing w:before="100" w:after="100"/>
        <w:ind w:start="360"/>
        <w:ind w:firstLine="360"/>
      </w:pPr>
      <w:r>
        <w:rPr/>
      </w:r>
      <w:r>
        <w:rPr/>
      </w:r>
      <w:r>
        <w:t xml:space="preserve">The board shall submit to the Commissioner of Professional and Financial Regulation its budgetary requirements in the same manner as is provided in </w:t>
      </w:r>
      <w:r>
        <w:t>Title 5, section 1665</w:t>
      </w:r>
      <w:r>
        <w:t xml:space="preserve">, and the commissioner shall in turn transmit these requirements to the Bureau of the Budget without any revision, alteration or change, unless alterations are mutually agreed upon by the department and the board or the board's designee.</w:t>
      </w:r>
      <w:r>
        <w:t xml:space="preserve">  </w:t>
      </w:r>
      <w:r xmlns:wp="http://schemas.openxmlformats.org/drawingml/2010/wordprocessingDrawing" xmlns:w15="http://schemas.microsoft.com/office/word/2012/wordml">
        <w:rPr>
          <w:rFonts w:ascii="Arial" w:hAnsi="Arial" w:cs="Arial"/>
          <w:sz w:val="22"/>
          <w:szCs w:val="22"/>
        </w:rPr>
        <w:t xml:space="preserve">[PL 1993, c. 659,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§25 (NEW). PL 1985, c. 748, §42 (AMD). PL 1993, c. 659, §B13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§2563-A.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§2563-A.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§2563-A.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