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1529</w:t>
        <w:t xml:space="preserve">.  </w:t>
      </w:r>
      <w:r>
        <w:rPr>
          <w:b/>
        </w:rPr>
        <w:t xml:space="preserve">Violations</w:t>
      </w:r>
    </w:p>
    <w:p>
      <w:pPr>
        <w:jc w:val="both"/>
        <w:spacing w:before="100" w:after="100"/>
        <w:ind w:start="360"/>
        <w:ind w:firstLine="360"/>
      </w:pPr>
      <w:r>
        <w:rPr/>
      </w:r>
      <w:r>
        <w:rPr/>
      </w:r>
      <w:r>
        <w:t xml:space="preserve">A person who violates </w:t>
      </w:r>
      <w:r>
        <w:t>section 1525</w:t>
      </w:r>
      <w:r>
        <w:t xml:space="preserve"> is subject to the provisions of </w:t>
      </w:r>
      <w:r>
        <w:t>Title 10, section 8003‑C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K,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749, §3 (NEW). PL 1999, c. 547, §B78 (AMD). PL 1999, c. 547, §B80 (AFF). PL 2007, c. 402, Pt. K,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§1529.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§1529.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§1529.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