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1527</w:t>
        <w:t xml:space="preserve">.  </w:t>
      </w:r>
      <w:r>
        <w:rPr>
          <w:b/>
        </w:rPr>
        <w:t xml:space="preserve">Fees</w:t>
      </w:r>
    </w:p>
    <w:p>
      <w:pPr>
        <w:jc w:val="both"/>
        <w:spacing w:before="100" w:after="100"/>
        <w:ind w:start="360"/>
        <w:ind w:firstLine="360"/>
      </w:pPr>
      <w:r>
        <w:rPr/>
      </w:r>
      <w:r>
        <w:rPr/>
      </w:r>
      <w:r>
        <w:t xml:space="preserve">The director may establish by rule fees for purposes authorized under this chapter in amounts that are reasonable and necessary for their respective purposes, except that a fee for any one purpose may not exceed $325 and an applicant who is deaf must pay an initial license fee of $100.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284,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749, §3 (NEW). PL 1999, c. 399, §14 (AMD). PL 1999, c. 399, §20 (AFF). PL 2005, c. 267, §2 (AMD). PL 2007, c. 402, Pt. K, §6 (AMD). PL 2011, c. 286, Pt. B, §5 (REV). PL 2019, c. 284,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§1527.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§1527.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§1527.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