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15230</w:t>
        <w:t xml:space="preserve">.  </w:t>
      </w:r>
      <w:r>
        <w:rPr>
          <w:b/>
        </w:rPr>
        <w:t xml:space="preserve">Construction hoist operators; rules</w:t>
      </w:r>
    </w:p>
    <w:p>
      <w:pPr>
        <w:jc w:val="both"/>
        <w:spacing w:before="100" w:after="100"/>
        <w:ind w:start="360"/>
        <w:ind w:firstLine="360"/>
      </w:pPr>
      <w:r>
        <w:rPr/>
      </w:r>
      <w:r>
        <w:rPr/>
      </w:r>
      <w:r>
        <w:t xml:space="preserve">The director shall adopt rules regarding the proper operation of construction hoists and training requirements for construction hoist operators.  After adoption of the rules, a person may not operate a construction hoist except as in accordance with the rules adopted by the director.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§15230. Construction hoist operators;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§15230. Construction hoist operators;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§15230. CONSTRUCTION HOIST OPERATORS;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