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15208</w:t>
        <w:t xml:space="preserve">.  </w:t>
      </w:r>
      <w:r>
        <w:rPr>
          <w:b/>
        </w:rPr>
        <w:t xml:space="preserve">Examination of private elevator and lift inspectors; licenses and renewals</w:t>
      </w:r>
    </w:p>
    <w:p>
      <w:pPr>
        <w:jc w:val="both"/>
        <w:spacing w:before="100" w:after="100"/>
        <w:ind w:start="360"/>
        <w:ind w:firstLine="360"/>
      </w:pPr>
      <w:r>
        <w:rPr/>
      </w:r>
      <w:r>
        <w:rPr/>
      </w:r>
      <w:r>
        <w:t xml:space="preserve">The director shall set standards necessary for the licensure and renewal of private elevator and lift inspectors.   The fee for applications, examinations, licenses and renewals must be established by the director pursuant to </w:t>
      </w:r>
      <w:r>
        <w:t>section 15225‑A</w:t>
      </w:r>
      <w:r>
        <w:t xml:space="preserve"> and </w:t>
      </w:r>
      <w:r>
        <w:t>Title 10, section 8003, subsection 2‑A,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70, Pt. D, §12 (AMD).]</w:t>
      </w:r>
    </w:p>
    <w:p>
      <w:pPr>
        <w:jc w:val="both"/>
        <w:spacing w:before="100" w:after="100"/>
        <w:ind w:start="360"/>
        <w:ind w:firstLine="360"/>
      </w:pPr>
      <w:r>
        <w:rPr/>
      </w:r>
      <w:r>
        <w:rPr/>
      </w:r>
      <w:r>
        <w:t xml:space="preserve">An elevator contractor or a person who is licensed as a private elevator and lift inspector who services an elevator or lift equipment may not inspect that elevator or lift equipment within 12 months from the date of servicing that elevator or lift equipment.</w:t>
      </w:r>
      <w:r>
        <w:t xml:space="preserve">  </w:t>
      </w:r>
      <w:r xmlns:wp="http://schemas.openxmlformats.org/drawingml/2010/wordprocessingDrawing" xmlns:w15="http://schemas.microsoft.com/office/word/2012/wordml">
        <w:rPr>
          <w:rFonts w:ascii="Arial" w:hAnsi="Arial" w:cs="Arial"/>
          <w:sz w:val="22"/>
          <w:szCs w:val="22"/>
        </w:rPr>
        <w:t xml:space="preserve">[PL 2001, c. 573, Pt. B, §13 (RPR); PL 2001, c. 573, Pt. B,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§X8 (AMD). PL 1999, c. 627, §1 (AMD). PL 2001, c. 573, §B13 (RPR). PL 2001, c. 573, §B36 (AFF). PL 2013, c. 70, Pt. D,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§15208. Examination of private elevator and lift inspectors; licenses and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§15208. Examination of private elevator and lift inspectors; licenses and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§15208. EXAMINATION OF PRIVATE ELEVATOR AND LIFT INSPECTORS; LICENSES AND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