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389, §4 (NEW). PL 2009, c. 344, Pt. C, §2 (RP).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§14801.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§14801.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