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14308-A</w:t>
        <w:t xml:space="preserve">.  </w:t>
      </w:r>
      <w:r>
        <w:rPr>
          <w:b/>
        </w:rPr>
        <w:t xml:space="preserve">Denial or refusal to renew license; disciplinary action</w:t>
      </w:r>
    </w:p>
    <w:p>
      <w:pPr>
        <w:jc w:val="both"/>
        <w:spacing w:before="100" w:after="100"/>
        <w:ind w:start="360"/>
        <w:ind w:firstLine="360"/>
      </w:pPr>
      <w:r>
        <w:rPr/>
      </w:r>
      <w:r>
        <w:rPr/>
      </w:r>
      <w:r>
        <w:t xml:space="preserve">In addition to the grounds enumerated in </w:t>
      </w:r>
      <w:r>
        <w:t>Title 10, section 8003, subsection 5‑A, paragraph A</w:t>
      </w:r>
      <w:r>
        <w:t xml:space="preserve">, the commissioner may deny a license, refuse to renew a license or impose the disciplinary sanctions authorized by </w:t>
      </w:r>
      <w:r>
        <w:t>Title 10, section 8003, subsection 5‑A</w:t>
      </w:r>
      <w:r>
        <w:t xml:space="preserve"> for:</w:t>
      </w:r>
      <w:r>
        <w:t xml:space="preserve">  </w:t>
      </w:r>
      <w:r xmlns:wp="http://schemas.openxmlformats.org/drawingml/2010/wordprocessingDrawing" xmlns:w15="http://schemas.microsoft.com/office/word/2012/wordml">
        <w:rPr>
          <w:rFonts w:ascii="Arial" w:hAnsi="Arial" w:cs="Arial"/>
          <w:sz w:val="22"/>
          <w:szCs w:val="22"/>
        </w:rPr>
        <w:t xml:space="preserve">[PL 2007, c. 402, Pt. II, §9 (NEW).]</w:t>
      </w:r>
    </w:p>
    <w:p>
      <w:pPr>
        <w:jc w:val="both"/>
        <w:spacing w:before="100" w:after="0"/>
        <w:ind w:start="360"/>
        <w:ind w:firstLine="360"/>
      </w:pPr>
      <w:r>
        <w:rPr>
          <w:b/>
        </w:rPr>
        <w:t>1</w:t>
        <w:t xml:space="preserve">.  </w:t>
      </w:r>
      <w:r>
        <w:rPr>
          <w:b/>
        </w:rPr>
        <w:t xml:space="preserve">Habitual substance use.</w:t>
        <w:t xml:space="preserve"> </w:t>
      </w:r>
      <w:r>
        <w:t xml:space="preserve"> </w:t>
      </w:r>
      <w:r>
        <w:t xml:space="preserve">Habitual substance use that has resulted or is foreseeably likely to result in the applicant's or licensee's performing services in a manner that endangers the health or safety of clients;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§148 (AMD).]</w:t>
      </w:r>
    </w:p>
    <w:p>
      <w:pPr>
        <w:jc w:val="both"/>
        <w:spacing w:before="100" w:after="0"/>
        <w:ind w:start="360"/>
        <w:ind w:firstLine="360"/>
      </w:pPr>
      <w:r>
        <w:rPr>
          <w:b/>
        </w:rPr>
        <w:t>2</w:t>
        <w:t xml:space="preserve">.  </w:t>
      </w:r>
      <w:r>
        <w:rPr>
          <w:b/>
        </w:rPr>
        <w:t xml:space="preserve">Mental incompetence.</w:t>
        <w:t xml:space="preserve"> </w:t>
      </w:r>
      <w:r>
        <w:t xml:space="preserve"> </w:t>
      </w:r>
      <w:r>
        <w:t xml:space="preserve">A current medical finding of mental incompetence that affects the applicant's or licensee's ability to perform that person's occupation in a healthy and safe manner;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II, §9 (NEW).]</w:t>
      </w:r>
    </w:p>
    <w:p>
      <w:pPr>
        <w:jc w:val="both"/>
        <w:spacing w:before="100" w:after="0"/>
        <w:ind w:start="360"/>
        <w:ind w:firstLine="360"/>
      </w:pPr>
      <w:r>
        <w:rPr>
          <w:b/>
        </w:rPr>
        <w:t>3</w:t>
        <w:t xml:space="preserve">.  </w:t>
      </w:r>
      <w:r>
        <w:rPr>
          <w:b/>
        </w:rPr>
        <w:t xml:space="preserve">Revocation or denial.</w:t>
        <w:t xml:space="preserve"> </w:t>
      </w:r>
      <w:r>
        <w:t xml:space="preserve"> </w:t>
      </w:r>
      <w:r>
        <w:t xml:space="preserve">Revocation in any state of a professional or occupational license, certification or registration for disciplinary reasons or rejection of any application for reasons related to untrustworthiness, within 3 years of the date of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II,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II, §9 (NEW). PL 2017, c. 407, Pt. A, §148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§14308-A. Denial or refusal to renew license; disciplinary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§14308-A. Denial or refusal to renew license; disciplinary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§14308-A. DENIAL OR REFUSAL TO RENEW LICENSE; DISCIPLINARY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