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13715-A</w:t>
        <w:t xml:space="preserve">.  </w:t>
      </w:r>
      <w:r>
        <w:rPr>
          <w:b/>
        </w:rPr>
        <w:t xml:space="preserve">Terms of office</w:t>
      </w:r>
    </w:p>
    <w:p>
      <w:pPr>
        <w:jc w:val="both"/>
        <w:spacing w:before="100" w:after="0"/>
        <w:ind w:start="360"/>
        <w:ind w:firstLine="360"/>
      </w:pPr>
      <w:r>
        <w:rPr>
          <w:b/>
        </w:rPr>
        <w:t>1</w:t>
        <w:t xml:space="preserve">.  </w:t>
      </w:r>
      <w:r>
        <w:rPr>
          <w:b/>
        </w:rPr>
        <w:t xml:space="preserve">Length.</w:t>
        <w:t xml:space="preserve"> </w:t>
      </w:r>
      <w:r>
        <w:t xml:space="preserve"> </w:t>
      </w:r>
      <w:r>
        <w:t xml:space="preserve">Members of the board are appointed for terms of 3 years.  Appointments of members must comply with </w:t>
      </w:r>
      <w:r>
        <w:t>Title 10, section 8009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§4 (AMD).]</w:t>
      </w:r>
    </w:p>
    <w:p>
      <w:pPr>
        <w:jc w:val="both"/>
        <w:spacing w:before="100" w:after="0"/>
        <w:ind w:start="360"/>
        <w:ind w:firstLine="360"/>
      </w:pPr>
      <w:r>
        <w:rPr>
          <w:b/>
        </w:rPr>
        <w:t>2</w:t>
        <w:t xml:space="preserve">.  </w:t>
      </w:r>
      <w:r>
        <w:rPr>
          <w:b/>
        </w:rPr>
        <w:t xml:space="preserve">Grounds for removal.</w:t>
        <w:t xml:space="preserve"> </w:t>
      </w:r>
      <w:r>
        <w:t xml:space="preserve"> </w:t>
      </w:r>
      <w:r>
        <w:t xml:space="preserve">The Governor may remove a member of the board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§269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§A269 (NEW). PL 2007, c. 402, Pt. DD,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§13715-A. Terms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§13715-A. Terms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§13715-A. TERMS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