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13514</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1987, c. 816, §KK23 (AMD). PL 1991, c. 338, §6 (AMD). PL 1999, c. 685, §22 (AMD). PL 2001, c. 166, §13 (AMD). PL 2007, c. 402, Pt. CC, §6 (AMD). PL 2007, c. 621,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§13514.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§13514.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§13514.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