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338, §3 (AMD). PL 1995, c. 397, §107 (AMD). PL 2001, c. 166, §§6-9 (AMD). PL 2007, c. 402, Pt. CC, §§4, 5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