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13282</w:t>
        <w:t xml:space="preserve">.  </w:t>
      </w:r>
      <w:r>
        <w:rPr>
          <w:b/>
        </w:rPr>
        <w:t xml:space="preserve">Presumption</w:t>
      </w:r>
    </w:p>
    <w:p>
      <w:pPr>
        <w:jc w:val="both"/>
        <w:spacing w:before="100" w:after="100"/>
        <w:ind w:start="360"/>
        <w:ind w:firstLine="360"/>
      </w:pPr>
      <w:r>
        <w:rPr/>
      </w:r>
      <w:r>
        <w:rPr/>
      </w:r>
      <w:r>
        <w:t xml:space="preserve">Except as otherwise provided in this subchapter, a real estate brokerage agency providing real estate brokerage services is presumed to be acting as a transaction broker unless the real estate brokerage agency has agreed, in a written brokerage agreement, to represent one or more parties to the real estate transaction as the real estate brokerage agency's clients.  Client representation may not be created orally or by implication or be assumed by a real estate brokerage agency or any party to a real estate transaction.</w:t>
      </w:r>
      <w:r>
        <w:t xml:space="preserve">  </w:t>
      </w:r>
      <w:r xmlns:wp="http://schemas.openxmlformats.org/drawingml/2010/wordprocessingDrawing" xmlns:w15="http://schemas.microsoft.com/office/word/2012/wordml">
        <w:rPr>
          <w:rFonts w:ascii="Arial" w:hAnsi="Arial" w:cs="Arial"/>
          <w:sz w:val="22"/>
          <w:szCs w:val="22"/>
        </w:rPr>
        <w:t xml:space="preserve">[PL 2005, c. 378, §23 (NEW);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§23 (NEW).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§13282.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§13282.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§13282.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