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13172</w:t>
        <w:t xml:space="preserve">.  </w:t>
      </w:r>
      <w:r>
        <w:rPr>
          <w:b/>
        </w:rPr>
        <w:t xml:space="preserve">Original application</w:t>
      </w:r>
    </w:p>
    <w:p>
      <w:pPr>
        <w:jc w:val="both"/>
        <w:spacing w:before="100" w:after="100"/>
        <w:ind w:start="360"/>
        <w:ind w:firstLine="360"/>
      </w:pPr>
      <w:r>
        <w:rPr/>
      </w:r>
      <w:r>
        <w:rPr/>
      </w:r>
      <w:r>
        <w:t xml:space="preserve">Each applicant for an original agency license shall submit an application, signed by the authorized agency official, together with the fee as set under </w:t>
      </w:r>
      <w:r>
        <w:t>section 13007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BB,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402, Pt. BB,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§13172. Original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§13172. Original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§13172. ORIGINAL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