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13002</w:t>
        <w:t xml:space="preserve">.  </w:t>
      </w:r>
      <w:r>
        <w:rPr>
          <w:b/>
        </w:rPr>
        <w:t xml:space="preserve">Exceptions to brokerage</w:t>
      </w:r>
    </w:p>
    <w:p>
      <w:pPr>
        <w:jc w:val="both"/>
        <w:spacing w:before="100" w:after="100"/>
        <w:ind w:start="360"/>
        <w:ind w:firstLine="360"/>
      </w:pPr>
      <w:r>
        <w:rPr/>
      </w:r>
      <w:r>
        <w:rPr/>
      </w:r>
      <w:r>
        <w:t xml:space="preserve">Real estate brokerage does not include the following:</w:t>
      </w:r>
      <w:r>
        <w:t xml:space="preserve">  </w:t>
      </w:r>
      <w:r xmlns:wp="http://schemas.openxmlformats.org/drawingml/2010/wordprocessingDrawing" xmlns:w15="http://schemas.microsoft.com/office/word/2012/wordml">
        <w:rPr>
          <w:rFonts w:ascii="Arial" w:hAnsi="Arial" w:cs="Arial"/>
          <w:sz w:val="22"/>
          <w:szCs w:val="22"/>
        </w:rPr>
        <w:t xml:space="preserve">[PL 1991, c. 53, §1 (AMD).]</w:t>
      </w:r>
    </w:p>
    <w:p>
      <w:pPr>
        <w:jc w:val="both"/>
        <w:spacing w:before="100" w:after="100"/>
        <w:ind w:start="360"/>
        <w:ind w:firstLine="360"/>
      </w:pPr>
      <w:r>
        <w:rPr>
          <w:b/>
        </w:rPr>
        <w:t>1</w:t>
        <w:t xml:space="preserve">.  </w:t>
      </w:r>
      <w:r>
        <w:rPr>
          <w:b/>
        </w:rPr>
        <w:t xml:space="preserve">Transactions by owner or lessor.</w:t>
        <w:t xml:space="preserve"> </w:t>
      </w:r>
      <w:r>
        <w:t xml:space="preserve"> </w:t>
      </w:r>
      <w:r>
        <w:t xml:space="preserve">Transactions conducted by any person who is the owner or lessor of the real estate, or to their regular employees with regard to the employer's real estate, provided that:</w:t>
      </w:r>
    </w:p>
    <w:p>
      <w:pPr>
        <w:jc w:val="both"/>
        <w:spacing w:before="100" w:after="0"/>
        <w:ind w:start="720"/>
      </w:pPr>
      <w:r>
        <w:rPr/>
        <w:t>A</w:t>
        <w:t xml:space="preserve">.  </w:t>
      </w:r>
      <w:r>
        <w:rPr/>
      </w:r>
      <w:r>
        <w:t xml:space="preserve">The real estate transaction services rendered by the employee are performed as an incident to the usual duties performed for the employer; or</w:t>
      </w:r>
      <w:r>
        <w:t xml:space="preserve">  </w:t>
      </w:r>
      <w:r xmlns:wp="http://schemas.openxmlformats.org/drawingml/2010/wordprocessingDrawing" xmlns:w15="http://schemas.microsoft.com/office/word/2012/wordml">
        <w:rPr>
          <w:rFonts w:ascii="Arial" w:hAnsi="Arial" w:cs="Arial"/>
          <w:sz w:val="22"/>
          <w:szCs w:val="22"/>
        </w:rPr>
        <w:t xml:space="preserve">[PL 1989, c. 471, §1 (NEW).]</w:t>
      </w:r>
    </w:p>
    <w:p>
      <w:pPr>
        <w:jc w:val="both"/>
        <w:spacing w:before="100" w:after="0"/>
        <w:ind w:start="720"/>
      </w:pPr>
      <w:r>
        <w:rPr/>
        <w:t>B</w:t>
        <w:t xml:space="preserve">.  </w:t>
      </w:r>
      <w:r>
        <w:rPr/>
      </w:r>
      <w:r>
        <w:t xml:space="preserve">The real estate transaction services are subject to the provisions of the Maine Condominium Act, </w:t>
      </w:r>
      <w:r>
        <w:t>Title 33,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209, §1 (AMD).]</w:t>
      </w:r>
    </w:p>
    <w:p>
      <w:pPr>
        <w:jc w:val="both"/>
        <w:spacing w:before="100" w:after="0"/>
        <w:ind w:start="360"/>
        <w:ind w:firstLine="360"/>
      </w:pPr>
      <w:r>
        <w:rPr>
          <w:b/>
        </w:rPr>
        <w:t>2</w:t>
        <w:t xml:space="preserve">.  </w:t>
      </w:r>
      <w:r>
        <w:rPr>
          <w:b/>
        </w:rPr>
        <w:t xml:space="preserve">Transactions by attorneys-at-law.</w:t>
        <w:t xml:space="preserve"> </w:t>
      </w:r>
      <w:r>
        <w:t xml:space="preserve"> </w:t>
      </w:r>
      <w:r>
        <w:t xml:space="preserve">Transactions conducted by an attorney-at-law in the performance of duties as an attorney-at-law.  This exception does not apply to attorneys who are regularly engaged in real estate brokerage;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129, §1 (AMD); PL 1999, c. 129, §16 (AFF).]</w:t>
      </w:r>
    </w:p>
    <w:p>
      <w:pPr>
        <w:jc w:val="both"/>
        <w:spacing w:before="100" w:after="0"/>
        <w:ind w:start="360"/>
        <w:ind w:firstLine="360"/>
      </w:pPr>
      <w:r>
        <w:rPr>
          <w:b/>
        </w:rPr>
        <w:t>3</w:t>
        <w:t xml:space="preserve">.  </w:t>
      </w:r>
      <w:r>
        <w:rPr>
          <w:b/>
        </w:rPr>
        <w:t xml:space="preserve">Exception.</w:t>
        <w:t xml:space="preserve"> </w:t>
      </w:r>
      <w:r>
        <w:t xml:space="preserve"> </w:t>
      </w:r>
      <w:r>
        <w:t xml:space="preserve">A person licensed as an auctioneer under </w:t>
      </w:r>
      <w:r>
        <w:t>chapter 5‑B</w:t>
      </w:r>
      <w:r>
        <w:t xml:space="preserve">, hired to call bids at an auction, if the person employed does not prepare contracts or otherwise control the actual sale or take custody of any part of the purchase price;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§117 (COR).]</w:t>
      </w:r>
    </w:p>
    <w:p>
      <w:pPr>
        <w:jc w:val="both"/>
        <w:spacing w:before="100" w:after="0"/>
        <w:ind w:start="360"/>
        <w:ind w:firstLine="360"/>
      </w:pPr>
      <w:r>
        <w:rPr>
          <w:b/>
        </w:rPr>
        <w:t>4</w:t>
        <w:t xml:space="preserve">.  </w:t>
      </w:r>
      <w:r>
        <w:rPr>
          <w:b/>
        </w:rPr>
        <w:t xml:space="preserve">Time share.</w:t>
        <w:t xml:space="preserve"> </w:t>
      </w:r>
      <w:r>
        <w:t xml:space="preserve"> </w:t>
      </w:r>
      <w:r>
        <w:t xml:space="preserve">Real estate transaction services subject to the provisions of </w:t>
      </w:r>
      <w:r>
        <w:t>Title 33, chapter 10‑A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129, §3 (NEW); PL 1999, c. 129,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1989, c. 471, §1 (AMD). PL 1991, c. 53, §1 (AMD). PL 1997, c. 209, §1 (AMD). PL 1999, c. 129, §§1-3 (AMD). PL 1999, c. 129, §16 (AFF). RR 2021, c. 2, Pt. A, §117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§13002. Exceptions to brokerage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§13002. Exceptions to brokerage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§13002. EXCEPTIONS TO BROKERAGE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