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w:t>
        <w:t xml:space="preserve">.  </w:t>
      </w:r>
      <w:r>
        <w:rPr>
          <w:b/>
        </w:rPr>
        <w:t xml:space="preserve">Other legally recognized professions not affected</w:t>
      </w:r>
    </w:p>
    <w:p>
      <w:pPr>
        <w:jc w:val="both"/>
        <w:spacing w:before="100" w:after="100"/>
        <w:ind w:start="360"/>
        <w:ind w:firstLine="360"/>
      </w:pPr>
      <w:r>
        <w:rPr/>
      </w:r>
      <w:r>
        <w:rPr/>
      </w:r>
      <w:r>
        <w:t xml:space="preserve">This chapter shall not be construed to affect or prevent the practice of any other legally recognized profession.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 Other legally recognized professions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 Other legally recognized professions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§1252. OTHER LEGALLY RECOGNIZED PROFESSIONS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