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Board of Underground Oil Storage Tank Installers;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certification.  The board may issue subpoenas, examine witnesses, administer oaths and may investigate or cause to be investigated any complaints made to it or any cases of noncompliance with or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regulation and to the establishment of ethical standards of practice for persons certified to practice underground oil storage tank installation, inspection and removal and underground gasoline storage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§7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certification, or as otherwise deemed necessary to the fulfillment of its responsibilities under this chapter.  Hearings shall be conducted in accordance with the Maine Administrative Procedure Act, </w:t>
      </w:r>
      <w:r>
        <w:t>Title 5, chapter 375, subchapter IV</w:t>
      </w:r>
      <w:r>
        <w:t xml:space="preserve">, to the extent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Records.</w:t>
        <w:t xml:space="preserve"> </w:t>
      </w:r>
      <w:r>
        <w:t xml:space="preserve"> </w:t>
      </w:r>
      <w:r>
        <w:t xml:space="preserve">The board shall keep such records and minutes as are necessary to the ordinary dispatch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Reports.</w:t>
        <w:t xml:space="preserve"> </w:t>
      </w:r>
      <w:r>
        <w:t xml:space="preserve"> </w:t>
      </w:r>
      <w:r>
        <w:t xml:space="preserve">No later than August 1st of each year, the board shall submit to the commissioner, for the preceding fiscal year ending June 30th, its annual report of its operations and financial position, together with such comments and recommendations as the commissioner deems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§5 (AMD). PL 1989, c. 312, §2 (AMD). PL 1997, c. 364, §5 (AMD). PL 2001, c. 231,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§10004. Board of Underground Oil Storage Tank Installers;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Board of Underground Oil Storage Tank Installers;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§10004. BOARD OF UNDERGROUND OIL STORAGE TANK INSTALLERS;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