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w:t>
        <w:t xml:space="preserve">.  </w:t>
      </w:r>
      <w:r>
        <w:rPr>
          <w:b/>
        </w:rPr>
        <w:t xml:space="preserve">Inapplicable to corporations, limited partnerships or limited liability companies</w:t>
      </w:r>
    </w:p>
    <w:p>
      <w:pPr>
        <w:jc w:val="both"/>
        <w:spacing w:before="100" w:after="100"/>
        <w:ind w:start="360"/>
        <w:ind w:firstLine="360"/>
      </w:pPr>
      <w:r>
        <w:rPr/>
      </w:r>
      <w:r>
        <w:rPr/>
      </w:r>
      <w:r>
        <w:t>Sections 1</w:t>
      </w:r>
      <w:r>
        <w:t xml:space="preserve"> and </w:t>
      </w:r>
      <w:r>
        <w:t>2</w:t>
      </w:r>
      <w:r>
        <w:t xml:space="preserve"> do not apply to corporations, limited partnerships or limited liability companies.  A corporation desiring to do business under an assumed name shall file a statement as provided in </w:t>
      </w:r>
      <w:r>
        <w:t>Title 13‑C, section 404</w:t>
      </w:r>
      <w:r>
        <w:t xml:space="preserve">. A limited partnership desiring to do business under an assumed name shall file a statement as provided in </w:t>
      </w:r>
      <w:r>
        <w:t>section 1308, subsection 2</w:t>
      </w:r>
      <w:r>
        <w:t xml:space="preserve">. A limited liability company desiring to do business under an assumed name shall file a statement as provided in </w:t>
      </w:r>
      <w:r>
        <w:t>section 1510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629, Pt. A, §3 (AFF); PL 2009, c. 629, Pt. B,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§15 (NEW). RR 2001, c. 2, §B48 (COR). RR 2001, c. 2, §B58 (AFF). PL 2007, c. 535, Pt. A, §3 (AMD). PL 2007, c. 535, Pt. A, §7 (AFF). PL 2009, c. 629, Pt. A, §3 (AFF). PL 2009, c. 629, Pt. B,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 Inapplicable to corporations, limited partnerships or limited liability companies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 Inapplicable to corporations, limited partnerships or limited liability companies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§7. INAPPLICABLE TO CORPORATIONS, LIMITED PARTNERSHIPS OR LIMITED LIABILITY COMPANIES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