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1442</w:t>
        <w:t xml:space="preserve">.  </w:t>
      </w:r>
      <w:r>
        <w:rPr>
          <w:b/>
        </w:rPr>
        <w:t xml:space="preserve">Power of general partners and persons dissociated as general partners to bind organization after conversion or merger</w:t>
      </w:r>
    </w:p>
    <w:p>
      <w:pPr>
        <w:jc w:val="both"/>
        <w:spacing w:before="100" w:after="100"/>
        <w:ind w:start="360"/>
        <w:ind w:firstLine="360"/>
      </w:pPr>
      <w:r>
        <w:rPr>
          <w:b/>
        </w:rPr>
        <w:t>1</w:t>
        <w:t xml:space="preserve">.  </w:t>
      </w:r>
      <w:r>
        <w:rPr>
          <w:b/>
        </w:rPr>
        <w:t xml:space="preserve">Act of general partner before conversion or merger.</w:t>
        <w:t xml:space="preserve"> </w:t>
      </w:r>
      <w:r>
        <w:t xml:space="preserve"> </w:t>
      </w:r>
      <w:r>
        <w:t xml:space="preserve">An act of a person that immediately before a conversion or merger became effective was a general partner in a converting or constituent limited partnership binds the converted or surviving organization after the conversion or merger becomes effective if:</w:t>
      </w:r>
    </w:p>
    <w:p>
      <w:pPr>
        <w:jc w:val="both"/>
        <w:spacing w:before="100" w:after="0"/>
        <w:ind w:start="720"/>
      </w:pPr>
      <w:r>
        <w:rPr/>
        <w:t>A</w:t>
        <w:t xml:space="preserve">.  </w:t>
      </w:r>
      <w:r>
        <w:rPr/>
      </w:r>
      <w:r>
        <w:t xml:space="preserve">Before the conversion or merger became effective, the act would have bound the converting or constituent limited partnership under </w:t>
      </w:r>
      <w:r>
        <w:t>section 1352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B</w:t>
        <w:t xml:space="preserve">.  </w:t>
      </w:r>
      <w:r>
        <w:rPr/>
      </w:r>
      <w:r>
        <w:t xml:space="preserve">At the time the 3rd party enters into the transaction, the 3rd party:</w:t>
      </w:r>
    </w:p>
    <w:p>
      <w:pPr>
        <w:jc w:val="both"/>
        <w:spacing w:before="100" w:after="0"/>
        <w:ind w:start="1080"/>
      </w:pPr>
      <w:r>
        <w:rPr/>
        <w:t>(</w:t>
        <w:t>1</w:t>
        <w:t xml:space="preserve">)  </w:t>
      </w:r>
      <w:r>
        <w:rPr/>
      </w:r>
      <w:r>
        <w:t xml:space="preserve">Does not have notice of the conversion or merger; and</w:t>
      </w:r>
    </w:p>
    <w:p>
      <w:pPr>
        <w:jc w:val="both"/>
        <w:spacing w:before="100" w:after="0"/>
        <w:ind w:start="1080"/>
      </w:pPr>
      <w:r>
        <w:rPr/>
        <w:t>(</w:t>
        <w:t>2</w:t>
        <w:t xml:space="preserve">)  </w:t>
      </w:r>
      <w:r>
        <w:rPr/>
      </w:r>
      <w:r>
        <w:t xml:space="preserve">Reasonably believes that the converted or surviving business is the converting or constituent limited partnership and that the person is a general partner in the converting or constituent limited partnership.</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100"/>
        <w:ind w:start="360"/>
        <w:ind w:firstLine="360"/>
      </w:pPr>
      <w:r>
        <w:rPr>
          <w:b/>
        </w:rPr>
        <w:t>2</w:t>
        <w:t xml:space="preserve">.  </w:t>
      </w:r>
      <w:r>
        <w:rPr>
          <w:b/>
        </w:rPr>
        <w:t xml:space="preserve">Act of dissociated general partner before conversion or merger.</w:t>
        <w:t xml:space="preserve"> </w:t>
      </w:r>
      <w:r>
        <w:t xml:space="preserve"> </w:t>
      </w:r>
      <w:r>
        <w:t xml:space="preserve">An act of a person that before a conversion or merger became effective was dissociated as a general partner from a converting or constituent limited partnership binds the converted or surviving organization after the conversion or merger becomes effective if:</w:t>
      </w:r>
    </w:p>
    <w:p>
      <w:pPr>
        <w:jc w:val="both"/>
        <w:spacing w:before="100" w:after="0"/>
        <w:ind w:start="720"/>
      </w:pPr>
      <w:r>
        <w:rPr/>
        <w:t>A</w:t>
        <w:t xml:space="preserve">.  </w:t>
      </w:r>
      <w:r>
        <w:rPr/>
      </w:r>
      <w:r>
        <w:t xml:space="preserve">Before the conversion or merger became effective, the act would have bound the converting or constituent limited partnership under </w:t>
      </w:r>
      <w:r>
        <w:t>section 1352</w:t>
      </w:r>
      <w:r>
        <w:t xml:space="preserve"> if the person had been a general partner; and</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B</w:t>
        <w:t xml:space="preserve">.  </w:t>
      </w:r>
      <w:r>
        <w:rPr/>
      </w:r>
      <w:r>
        <w:t xml:space="preserve">At the time the 3rd party enters into the transaction, less than 2 years have passed since the person dissociated as a general partner and the 3rd party:</w:t>
      </w:r>
    </w:p>
    <w:p>
      <w:pPr>
        <w:jc w:val="both"/>
        <w:spacing w:before="100" w:after="0"/>
        <w:ind w:start="1080"/>
      </w:pPr>
      <w:r>
        <w:rPr/>
        <w:t>(</w:t>
        <w:t>1</w:t>
        <w:t xml:space="preserve">)  </w:t>
      </w:r>
      <w:r>
        <w:rPr/>
      </w:r>
      <w:r>
        <w:t xml:space="preserve">Does not have notice of the dissociation;</w:t>
      </w:r>
    </w:p>
    <w:p>
      <w:pPr>
        <w:jc w:val="both"/>
        <w:spacing w:before="100" w:after="0"/>
        <w:ind w:start="1080"/>
      </w:pPr>
      <w:r>
        <w:rPr/>
        <w:t>(</w:t>
        <w:t>2</w:t>
        <w:t xml:space="preserve">)  </w:t>
      </w:r>
      <w:r>
        <w:rPr/>
      </w:r>
      <w:r>
        <w:t xml:space="preserve">Does not have notice of the conversion or merger; and</w:t>
      </w:r>
    </w:p>
    <w:p>
      <w:pPr>
        <w:jc w:val="both"/>
        <w:spacing w:before="100" w:after="0"/>
        <w:ind w:start="1080"/>
      </w:pPr>
      <w:r>
        <w:rPr/>
        <w:t>(</w:t>
        <w:t>3</w:t>
        <w:t xml:space="preserve">)  </w:t>
      </w:r>
      <w:r>
        <w:rPr/>
      </w:r>
      <w:r>
        <w:t xml:space="preserve">Reasonably believes that the converted or surviving organization is the converting or constituent limited partnership and that the person is a general partner in the converting or constituent limited partnership.</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100"/>
        <w:ind w:start="360"/>
        <w:ind w:firstLine="360"/>
      </w:pPr>
      <w:r>
        <w:rPr>
          <w:b/>
        </w:rPr>
        <w:t>3</w:t>
        <w:t xml:space="preserve">.  </w:t>
      </w:r>
      <w:r>
        <w:rPr>
          <w:b/>
        </w:rPr>
        <w:t xml:space="preserve">Liable for damage.</w:t>
        <w:t xml:space="preserve"> </w:t>
      </w:r>
      <w:r>
        <w:t xml:space="preserve"> </w:t>
      </w:r>
      <w:r>
        <w:t xml:space="preserve">If a person having knowledge of the conversion or merger causes a converted or surviving organization to incur an obligation under </w:t>
      </w:r>
      <w:r>
        <w:t>subsection 1</w:t>
      </w:r>
      <w:r>
        <w:t xml:space="preserve"> or </w:t>
      </w:r>
      <w:r>
        <w:t>2</w:t>
      </w:r>
      <w:r>
        <w:t xml:space="preserve">, the person is liable:</w:t>
      </w:r>
    </w:p>
    <w:p>
      <w:pPr>
        <w:jc w:val="both"/>
        <w:spacing w:before="100" w:after="0"/>
        <w:ind w:start="720"/>
      </w:pPr>
      <w:r>
        <w:rPr/>
        <w:t>A</w:t>
        <w:t xml:space="preserve">.  </w:t>
      </w:r>
      <w:r>
        <w:rPr/>
      </w:r>
      <w:r>
        <w:t xml:space="preserve">To the converted or surviving organization for any damage caused to the organization arising from the obligation; and</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B</w:t>
        <w:t xml:space="preserve">.  </w:t>
      </w:r>
      <w:r>
        <w:rPr/>
      </w:r>
      <w:r>
        <w:t xml:space="preserve">If another person is liable for the obligation, to that other person for any damage caused to that other person arising from the liability.</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§C2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§1442. Power of general partners and persons dissociated as general partners to bind organization after conversion or merger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§1442. Power of general partners and persons dissociated as general partners to bind organization after conversion or merger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§1442. POWER OF GENERAL PARTNERS AND PERSONS DISSOCIATED AS GENERAL PARTNERS TO BIND ORGANIZATION AFTER CONVERSION OR MERGER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