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4602</w:t>
        <w:t xml:space="preserve">.  </w:t>
      </w:r>
      <w:r>
        <w:rPr>
          <w:b/>
        </w:rPr>
        <w:t xml:space="preserve">Appointment, qualifications, tenure and meetings of advisory board members, commissioners and directors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§24 (AMD). PL 1969, c. 470, §8 (AMD). PL 1969, c. 564, §3 (AMD). PL 1969, c. 564, §12 (AMD). PL 1971, c. 431 (AMD). PL 1975, c. 323 (AMD). PL 1975, c. 456, §§1-6 (AMD). PL 1975, c. 625, §§12,13 (AMD). PL 1975, c. 770, §175 (AMD). PL 1975, c. 771, §§326-328 (AMD). PL 1977, c. 564, §§117,118 (AMD). PL 1979, c. 533, §§14-17 (AMD). PL 1981, c. 51 (AMD). PL 1983, c. 414, §10 (AMD). PL 1983, c. 812, §§183,184 (AMD). PL 1985, c. 295, §43 (AMD). PL 1987, c. 403, §5 (AMD). PL 1987, c. 596, §2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§4602. Appointment, qualifications, tenure and meetings of advisory board members, commissioners and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§4602. Appointment, qualifications, tenure and meetings of advisory board members, commissioners and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§4602. APPOINTMENT, QUALIFICATIONS, TENURE AND MEETINGS OF ADVISORY BOARD MEMBERS, COMMISSIONERS AND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