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w:t>
        <w:t xml:space="preserve">.  </w:t>
      </w:r>
      <w:r>
        <w:rPr>
          <w:b/>
        </w:rPr>
        <w:t xml:space="preserve">Definitions</w:t>
      </w:r>
    </w:p>
    <w:p>
      <w:pPr>
        <w:jc w:val="both"/>
        <w:spacing w:before="100" w:after="100"/>
        <w:ind w:start="360"/>
        <w:ind w:firstLine="360"/>
      </w:pPr>
      <w:r>
        <w:rPr/>
      </w:r>
      <w:r>
        <w:rPr/>
      </w:r>
      <w:r>
        <w:t xml:space="preserve">As used in this article,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473 (NEW).]</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"County commissioners" means the county commissioners of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w:t>
      </w:r>
    </w:p>
    <w:p>
      <w:pPr>
        <w:jc w:val="both"/>
        <w:spacing w:before="100" w:after="100"/>
        <w:ind w:start="360"/>
        <w:ind w:firstLine="360"/>
      </w:pPr>
      <w:r>
        <w:rPr>
          <w:b/>
        </w:rPr>
        <w:t>2</w:t>
        <w:t xml:space="preserve">.  </w:t>
      </w:r>
      <w:r>
        <w:rPr>
          <w:b/>
        </w:rPr>
        <w:t xml:space="preserve">Municipal 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533, §2 (RP); PL 1991, c. 533,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§2 (AMD). PL 1991, c. 533,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