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7104</w:t>
        <w:t xml:space="preserve">.  </w:t>
      </w:r>
      <w:r>
        <w:rPr>
          <w:b/>
        </w:rPr>
        <w:t xml:space="preserve">Accounting and postaudit provisions</w:t>
      </w:r>
    </w:p>
    <w:p>
      <w:pPr>
        <w:jc w:val="both"/>
        <w:spacing w:before="100" w:after="100"/>
        <w:ind w:start="360"/>
        <w:ind w:firstLine="360"/>
      </w:pPr>
      <w:r>
        <w:rPr/>
      </w:r>
      <w:r>
        <w:rPr/>
      </w:r>
      <w:r>
        <w:t>Sections 5821</w:t>
      </w:r>
      <w:r>
        <w:t xml:space="preserve"> to </w:t>
      </w:r>
      <w:r>
        <w:t>5824</w:t>
      </w:r>
      <w:r>
        <w:t xml:space="preserve"> and </w:t>
      </w:r>
      <w:r>
        <w:t>5826</w:t>
      </w:r>
      <w:r>
        <w:t xml:space="preserve">, which contain accounting and postaudit provisions for municipalities, apply equally to plantations.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§7104. Accounting and postaudit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§7104. Accounting and postaudit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§7104. ACCOUNTING AND POSTAUDIT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