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5902</w:t>
        <w:t xml:space="preserve">.  </w:t>
      </w:r>
      <w:r>
        <w:rPr>
          <w:b/>
        </w:rPr>
        <w:t xml:space="preserve">Declaration of necessity</w:t>
      </w:r>
    </w:p>
    <w:p>
      <w:pPr>
        <w:jc w:val="both"/>
        <w:spacing w:before="100" w:after="100"/>
        <w:ind w:start="360"/>
        <w:ind w:firstLine="360"/>
      </w:pPr>
      <w:r>
        <w:rPr>
          <w:b/>
        </w:rPr>
        <w:t>1</w:t>
        <w:t xml:space="preserve">.  </w:t>
      </w:r>
      <w:r>
        <w:rPr>
          <w:b/>
        </w:rPr>
        <w:t xml:space="preserve">Declaration of purpose.</w:t>
        <w:t xml:space="preserve"> </w:t>
      </w:r>
      <w:r>
        <w:t xml:space="preserve"> </w:t>
      </w:r>
      <w:r>
        <w:t xml:space="preserve">It is declared to be in the public interest and to be the policy of the State:</w:t>
      </w:r>
    </w:p>
    <w:p>
      <w:pPr>
        <w:jc w:val="both"/>
        <w:spacing w:before="100" w:after="0"/>
        <w:ind w:start="720"/>
      </w:pPr>
      <w:r>
        <w:rPr/>
        <w:t>A</w:t>
        <w:t xml:space="preserve">.  </w:t>
      </w:r>
      <w:r>
        <w:rPr/>
      </w:r>
      <w:r>
        <w:t xml:space="preserve">To foster and promote by all reasonable means the provision of adequate capital markets and facilities for borrowing money by counties, municipalities, School Administrative Districts, community school districts, quasi-municipal corporations and other governmental units and to finance their respective public improvements and other municipal purposes within the State from proceeds of bonds, notes, any other form of debt or leases issued by those governmental units;</w:t>
      </w:r>
      <w:r>
        <w:t xml:space="preserve">  </w:t>
      </w:r>
      <w:r xmlns:wp="http://schemas.openxmlformats.org/drawingml/2010/wordprocessingDrawing" xmlns:w15="http://schemas.microsoft.com/office/word/2012/wordml">
        <w:rPr>
          <w:rFonts w:ascii="Arial" w:hAnsi="Arial" w:cs="Arial"/>
          <w:sz w:val="22"/>
          <w:szCs w:val="22"/>
        </w:rPr>
        <w:t xml:space="preserve">[PL 1991, c. 605, §1 (AMD).]</w:t>
      </w:r>
    </w:p>
    <w:p>
      <w:pPr>
        <w:jc w:val="both"/>
        <w:spacing w:before="100" w:after="0"/>
        <w:ind w:start="720"/>
      </w:pPr>
      <w:r>
        <w:rPr/>
        <w:t>B</w:t>
        <w:t xml:space="preserve">.  </w:t>
      </w:r>
      <w:r>
        <w:rPr/>
      </w:r>
      <w:r>
        <w:t xml:space="preserve">To assist those governmental units in fulfilling their needs for such purposes by use of creation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To the extent possible, to reduce the costs of indebtedness to taxpayers and residents of the State and to encourage continued investor interest in the purchase of bonds or notes of those governmental units as sound and preferred securities for investment;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To encourage its governmental units to continue their independent undertakings of public improvements and other municipal purposes and the financing thereof and to assist them in those activities by making funds available at reduced interest costs for orderly financing of those purposes, especially during periods of restricted credit or money supply, particularly for those governmental units not otherwise able to borrow for those purposes.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605, §1 (AMD).]</w:t>
      </w:r>
    </w:p>
    <w:p>
      <w:pPr>
        <w:jc w:val="both"/>
        <w:spacing w:before="100" w:after="100"/>
        <w:ind w:start="360"/>
        <w:ind w:firstLine="360"/>
      </w:pPr>
      <w:r>
        <w:rPr>
          <w:b/>
        </w:rPr>
        <w:t>2</w:t>
        <w:t xml:space="preserve">.  </w:t>
      </w:r>
      <w:r>
        <w:rPr>
          <w:b/>
        </w:rPr>
        <w:t xml:space="preserve">Declaration of necessity.</w:t>
        <w:t xml:space="preserve"> </w:t>
      </w:r>
      <w:r>
        <w:t xml:space="preserve"> </w:t>
      </w:r>
      <w:r>
        <w:t xml:space="preserve">It is further declared that current credit and municipal bond market conditions require the exercise of state powers in the interest of its governmental units to further and implement these policies by:</w:t>
      </w:r>
    </w:p>
    <w:p>
      <w:pPr>
        <w:jc w:val="both"/>
        <w:spacing w:before="100" w:after="0"/>
        <w:ind w:start="720"/>
      </w:pPr>
      <w:r>
        <w:rPr/>
        <w:t>A</w:t>
        <w:t xml:space="preserve">.  </w:t>
      </w:r>
      <w:r>
        <w:rPr/>
      </w:r>
      <w:r>
        <w:t xml:space="preserve">Authorizing a state instrumentality to be created as a body corporate and politic to have full powers to borrow money and to issue its bonds and notes to make funds available through the facilities of the instrumentality at reduced rates and on more favorable terms for borrowing by such governmental units through the instrumentality's purchase of the bonds or notes of the governmental units in fully marketable form;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Granting broad powers to the instrumentality to accomplish and to carry out these policies of the State which are in the public interest of the State and of its taxpayers and residents.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605,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§5902. Declaration of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§5902. Declaration of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§5902. DECLARATION OF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