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5268</w:t>
        <w:t xml:space="preserve">.  </w:t>
      </w:r>
      <w:r>
        <w:rPr>
          <w:b/>
        </w:rPr>
        <w:t xml:space="preserve">Administration</w:t>
      </w:r>
    </w:p>
    <w:p>
      <w:pPr>
        <w:jc w:val="both"/>
        <w:spacing w:before="100" w:after="100"/>
        <w:ind w:start="360"/>
        <w:ind w:firstLine="360"/>
      </w:pPr>
      <w:r>
        <w:rPr/>
      </w:r>
      <w:r>
        <w:rPr/>
      </w:r>
      <w:r>
        <w:t xml:space="preserve">The legislative body of a municipality may create a department, designate an existing department, office, agency, municipal housing or redevelopment authority or enter into a contractual arrangement with a private entity to administer activities authorized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1993, c. 671,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§5268.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§5268.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§5268.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