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5053</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1991, c. 610, §21 (AMD). PL 2005, c. 380, §B10 (AMD). PL 2017, c. 234, §41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§5053.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§5053.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§5053.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