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4910</w:t>
        <w:t xml:space="preserve">.  </w:t>
      </w:r>
      <w:r>
        <w:rPr>
          <w:b/>
        </w:rPr>
        <w:t xml:space="preserve">Annual report</w:t>
      </w:r>
    </w:p>
    <w:p>
      <w:pPr>
        <w:jc w:val="both"/>
        <w:spacing w:before="100" w:after="100"/>
        <w:ind w:start="360"/>
        <w:ind w:firstLine="360"/>
      </w:pPr>
      <w:r>
        <w:rPr/>
      </w:r>
      <w:r>
        <w:rPr/>
      </w:r>
      <w:r>
        <w:t xml:space="preserve">The director of the Maine State Housing Authority shall prepare and submit to the Governor and the bank superintendent annually a complete report and a complete financial report duly audited and certified by the Office of the State Auditor or a certified public accountant to be distributed in the same way as state departmental reports.</w:t>
      </w:r>
      <w:r>
        <w:t xml:space="preserve">  </w:t>
      </w:r>
      <w:r xmlns:wp="http://schemas.openxmlformats.org/drawingml/2010/wordprocessingDrawing" xmlns:w15="http://schemas.microsoft.com/office/word/2012/wordml">
        <w:rPr>
          <w:rFonts w:ascii="Arial" w:hAnsi="Arial" w:cs="Arial"/>
          <w:sz w:val="22"/>
          <w:szCs w:val="22"/>
        </w:rPr>
        <w:t xml:space="preserve">[PL 2015, c. 44,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125, §1 (AMD). PL 2013, c. 16, §10 (REV). PL 2015, c. 44,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§4910.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§4910.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§4910.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