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4853</w:t>
        <w:t xml:space="preserve">.  </w:t>
      </w:r>
      <w:r>
        <w:rPr>
          <w:b/>
        </w:rPr>
        <w:t xml:space="preserve">Fund created</w:t>
      </w:r>
    </w:p>
    <w:p>
      <w:pPr>
        <w:jc w:val="both"/>
        <w:spacing w:before="100" w:after="0"/>
        <w:ind w:start="360"/>
        <w:ind w:firstLine="360"/>
      </w:pPr>
      <w:r>
        <w:rPr>
          <w:b/>
        </w:rPr>
        <w:t>1</w:t>
        <w:t xml:space="preserve">.  </w:t>
      </w:r>
      <w:r>
        <w:rPr>
          <w:b/>
        </w:rPr>
        <w:t xml:space="preserve">Creation.</w:t>
        <w:t xml:space="preserve"> </w:t>
      </w:r>
      <w:r>
        <w:t xml:space="preserve"> </w:t>
      </w:r>
      <w:r>
        <w:t xml:space="preserve">There is created and established under the jurisdiction and control of the Maine State Housing Authority the Housing Opportunities for Maine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Definitions.</w:t>
        <w:t xml:space="preserve"> </w:t>
      </w:r>
      <w:r>
        <w:t xml:space="preserve"> </w:t>
      </w:r>
      <w:r>
        <w:t xml:space="preserve">As used in this subchapter, unless the context otherwise indicates, the term "fund" means the Housing Opportunities for Maine Fund created by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§4853. Fund created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§4853. Fund created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§4853. FUND CREATED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