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4808</w:t>
        <w:t xml:space="preserve">.  </w:t>
      </w:r>
      <w:r>
        <w:rPr>
          <w:b/>
        </w:rPr>
        <w:t xml:space="preserve">Bond rating category</w:t>
      </w:r>
    </w:p>
    <w:p>
      <w:pPr>
        <w:jc w:val="both"/>
        <w:spacing w:before="100" w:after="100"/>
        <w:ind w:start="360"/>
        <w:ind w:firstLine="360"/>
      </w:pPr>
      <w:r>
        <w:rPr/>
      </w:r>
      <w:r>
        <w:rPr/>
      </w:r>
      <w:r>
        <w:t xml:space="preserve">Bonds issued under this subchapter must be rated at or before issuance of the bonds in a rating category of A or its equivalent or better by a nationally recognized rating agency.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§4808. Bond rating category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§4808. Bond rating category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§4808. BOND RATING CATEGORY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