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4353-A</w:t>
        <w:t xml:space="preserve">.  </w:t>
      </w:r>
      <w:r>
        <w:rPr>
          <w:b/>
        </w:rPr>
        <w:t xml:space="preserve">Code enforcement officer; authority for disability structures permits</w:t>
      </w:r>
    </w:p>
    <w:p>
      <w:pPr>
        <w:jc w:val="both"/>
        <w:spacing w:before="100" w:after="100"/>
        <w:ind w:start="360"/>
        <w:ind w:firstLine="360"/>
      </w:pPr>
      <w:r>
        <w:rPr/>
      </w:r>
      <w:r>
        <w:rPr/>
      </w:r>
      <w:r>
        <w:t xml:space="preserve">Notwithstanding </w:t>
      </w:r>
      <w:r>
        <w:t>section 4353</w:t>
      </w:r>
      <w:r>
        <w:t xml:space="preserve">, a municipality by ordinance may authorize a code enforcement officer to issue a permit to an owner of a dwelling for the purpose of making a dwelling accessible to a person with a disability who resides in or regularly uses the dwelling.  If the permit requires a variance, the permit is deemed to include that variance solely for the installation of equipment or the construction of structures necessary for access to or egress from the dwelling for the person with a disability.  The code enforcement officer may impose conditions on the permit, including limiting the permit to the duration of the disability or to the time that the person with a disability lives in the dwelling.</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w:pPr>
        <w:jc w:val="both"/>
        <w:spacing w:before="100" w:after="100"/>
        <w:ind w:start="360"/>
        <w:ind w:firstLine="360"/>
      </w:pPr>
      <w:r>
        <w:rPr/>
      </w:r>
      <w:r>
        <w:rPr/>
      </w:r>
      <w:r>
        <w:t xml:space="preserve">All medical records submitted to the code enforcement officer and any other documents submitted for the purpose of describing or verifying a person's disability are confidential.</w:t>
      </w:r>
      <w:r>
        <w:t xml:space="preserve">  </w:t>
      </w:r>
      <w:r xmlns:wp="http://schemas.openxmlformats.org/drawingml/2010/wordprocessingDrawing" xmlns:w15="http://schemas.microsoft.com/office/word/2012/wordml">
        <w:rPr>
          <w:rFonts w:ascii="Arial" w:hAnsi="Arial" w:cs="Arial"/>
          <w:sz w:val="22"/>
          <w:szCs w:val="22"/>
        </w:rPr>
        <w:t xml:space="preserve">[PL 2015, c. 152, §2 (NEW).]</w:t>
      </w:r>
    </w:p>
    <w:p>
      <w:pPr>
        <w:jc w:val="both"/>
        <w:spacing w:before="100" w:after="100"/>
        <w:ind w:start="360"/>
        <w:ind w:firstLine="360"/>
      </w:pPr>
      <w:r>
        <w:rPr/>
      </w:r>
      <w:r>
        <w:rPr/>
      </w:r>
      <w:r>
        <w:t xml:space="preserve">For the purposes of this section, the term "structures necessary for access to or egress from the dwelling" includes ramps and associated railings, walls or roof systems necessary for the safety or effectiveness of the ramps.</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w:pPr>
        <w:jc w:val="both"/>
        <w:spacing w:before="100" w:after="100"/>
        <w:ind w:start="360"/>
        <w:ind w:firstLine="360"/>
      </w:pPr>
      <w:r>
        <w:rPr/>
      </w:r>
      <w:r>
        <w:rPr/>
      </w:r>
      <w:r>
        <w:t xml:space="preserve">For the purposes of this section, "disability" has the same meaning as a physical or mental disability under </w:t>
      </w:r>
      <w:r>
        <w:t>Title 5, section 4553‑A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186, §2 (NEW). PL 2015, c. 152,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§4353-A. Code enforcement officer; authority for disability structures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§4353-A. Code enforcement officer; authority for disability structures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§4353-A. CODE ENFORCEMENT OFFICER; AUTHORITY FOR DISABILITY STRUCTURES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