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4349-A</w:t>
        <w:t xml:space="preserve">.  </w:t>
      </w:r>
      <w:r>
        <w:rPr>
          <w:b/>
        </w:rPr>
        <w:t xml:space="preserve">State capital investments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776, §10 (NEW). PL 2001, c. 90, §2 (AMD). PL 2001, c. 406, §§12-15 (AMD). PL 2001, c. 593, §1 (AMD). PL 2001, c. 613, §§2,3 (AMD). PL 2003, c. 510, §A28 (AMD). PL 2003, c. 604, §§1,2 (AMD). PL 2003, c. 604, §3 (AFF). PL 2003, c. 641, §§16,17 (AMD). PL 2005, c. 397, §A32 (AMD). PL 2005, c. 397, §A33 (AFF). PL 2011, c. 542, Pt. A, §54 (AMD). PL 2011, c. 655, Pt. JJ, §§22, 23 (AMD). PL 2011, c. 655, Pt. JJ, §41 (AFF). PL 2013, c. 368, Pt. V, §56 (AMD). PL 2013, c. 424, Pt. B, §10 (AMD). PL 2017, c. 407, Pt. A, §120 (AMD). PL 2023, c. 218, §1 (AMD). PL 2025, c. 388, Pt. D, §35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§4349-A. State capital investments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§4349-A. State capital investments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§4349-A. STATE CAPITAL INVESTMENTS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