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3534</w:t>
        <w:t xml:space="preserve">.  </w:t>
      </w:r>
      <w:r>
        <w:rPr>
          <w:b/>
        </w:rPr>
        <w:t xml:space="preserve">Interest in contracts</w:t>
      </w:r>
    </w:p>
    <w:p>
      <w:pPr>
        <w:jc w:val="both"/>
        <w:spacing w:before="100" w:after="100"/>
        <w:ind w:start="360"/>
        <w:ind w:firstLine="360"/>
      </w:pPr>
      <w:r>
        <w:rPr/>
      </w:r>
      <w:r>
        <w:rPr/>
      </w:r>
      <w:r>
        <w:t xml:space="preserve">A director, officer or employee of the district may not have a direct or an indirect interest in any contract entered into by or in behalf of a district for work or material, or for the purchase of material, or in any property acquired or to be acquired by the district.  A contract made in violation of this section is void.</w:t>
      </w:r>
      <w:r>
        <w:t xml:space="preserve">  </w:t>
      </w:r>
      <w:r xmlns:wp="http://schemas.openxmlformats.org/drawingml/2010/wordprocessingDrawing" xmlns:w15="http://schemas.microsoft.com/office/word/2012/wordml">
        <w:rPr>
          <w:rFonts w:ascii="Arial" w:hAnsi="Arial" w:cs="Arial"/>
          <w:sz w:val="22"/>
          <w:szCs w:val="22"/>
        </w:rPr>
        <w:t xml:space="preserve">[PL 1997, c. 698,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698,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§3534. Interest in contracts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§3534. Interest in contracts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§3534. INTEREST IN CONTRACTS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