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3532</w:t>
        <w:t xml:space="preserve">.  </w:t>
      </w:r>
      <w:r>
        <w:rPr>
          <w:b/>
        </w:rPr>
        <w:t xml:space="preserve">Formation; powers</w:t>
      </w:r>
    </w:p>
    <w:p>
      <w:pPr>
        <w:jc w:val="both"/>
        <w:spacing w:before="100" w:after="0"/>
        <w:ind w:start="360"/>
        <w:ind w:firstLine="360"/>
      </w:pPr>
      <w:r>
        <w:rPr>
          <w:b/>
        </w:rPr>
        <w:t>1</w:t>
        <w:t xml:space="preserve">.  </w:t>
      </w:r>
      <w:r>
        <w:rPr>
          <w:b/>
        </w:rPr>
        <w:t xml:space="preserve">Formation.</w:t>
        <w:t xml:space="preserve"> </w:t>
      </w:r>
      <w:r>
        <w:t xml:space="preserve"> </w:t>
      </w:r>
      <w:r>
        <w:t xml:space="preserve">By vote of its legislative body, any municipality, in cooperation with one or more other municipalities, may form a district for the purposes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0"/>
        <w:ind w:start="360"/>
        <w:ind w:firstLine="360"/>
      </w:pPr>
      <w:r>
        <w:rPr>
          <w:b/>
        </w:rPr>
        <w:t>2</w:t>
        <w:t xml:space="preserve">.  </w:t>
      </w:r>
      <w:r>
        <w:rPr>
          <w:b/>
        </w:rPr>
        <w:t xml:space="preserve">General powers; area of service.</w:t>
        <w:t xml:space="preserve"> </w:t>
      </w:r>
      <w:r>
        <w:t xml:space="preserve"> </w:t>
      </w:r>
      <w:r>
        <w:t xml:space="preserve">The district formed under </w:t>
      </w:r>
      <w:r>
        <w:t>subsection 1</w:t>
      </w:r>
      <w:r>
        <w:t xml:space="preserve"> is a quasi-municipal corporation that may sue and be sued, plead and be impleaded, adopt a name, adopt and alter a common seal, borrow funds and do all things necessary to furnish fire protection within that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0"/>
        <w:ind w:start="360"/>
        <w:ind w:firstLine="360"/>
      </w:pPr>
      <w:r>
        <w:rPr>
          <w:b/>
        </w:rPr>
        <w:t>3</w:t>
        <w:t xml:space="preserve">.  </w:t>
      </w:r>
      <w:r>
        <w:rPr>
          <w:b/>
        </w:rPr>
        <w:t xml:space="preserve">Incidental rights.</w:t>
        <w:t xml:space="preserve"> </w:t>
      </w:r>
      <w:r>
        <w:t xml:space="preserve"> </w:t>
      </w:r>
      <w:r>
        <w:t xml:space="preserve">All incidental powers, rights and privileges necessary to accomplish the main objectives set forth in this chapter are granted to a district created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0"/>
        <w:ind w:start="360"/>
        <w:ind w:firstLine="360"/>
      </w:pPr>
      <w:r>
        <w:rPr>
          <w:b/>
        </w:rPr>
        <w:t>4</w:t>
        <w:t xml:space="preserve">.  </w:t>
      </w:r>
      <w:r>
        <w:rPr>
          <w:b/>
        </w:rPr>
        <w:t xml:space="preserve">Draft agreement.</w:t>
        <w:t xml:space="preserve"> </w:t>
      </w:r>
      <w:r>
        <w:t xml:space="preserve"> </w:t>
      </w:r>
      <w:r>
        <w:t xml:space="preserve">Prior to voting on formation of a fire district, the municipalities shall negotiate an agreement on terms for governing the district, including such matters as the number and distribution of district directors, length of term for a director, the time frame of the fiscal year of the district and such other matters as are essential to the operation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§3532. Formation;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§3532. Formation;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§3532. FORMATION;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