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2953</w:t>
        <w:t xml:space="preserve">.  </w:t>
      </w:r>
      <w:r>
        <w:rPr>
          <w:b/>
        </w:rPr>
        <w:t xml:space="preserve">Neglect of owners; function of fence viewers</w:t>
      </w:r>
    </w:p>
    <w:p>
      <w:pPr>
        <w:jc w:val="both"/>
        <w:spacing w:before="100" w:after="100"/>
        <w:ind w:start="360"/>
        <w:ind w:firstLine="360"/>
      </w:pPr>
      <w:r>
        <w:rPr/>
      </w:r>
      <w:r>
        <w:rPr/>
      </w:r>
      <w:r>
        <w:t xml:space="preserve">If any party neglects or refuses to repair or rebuild any such fence that that party is legally required to maintain, the aggrieved party may complain to 2 or more fence viewers of the town where the land is situated who, after due notice to the delinquent party, shall proceed to survey it and, if they determine that it is insufficient, they shall signify it in writing to the delinquent occupant and direct the delinquent occupant to repair or rebuild it within such time as they judge reasonable not exceeding 30 days.  If the fence is not repaired or rebuilt accordingly, the complainant may make or repair it.</w:t>
      </w:r>
      <w:r>
        <w:t xml:space="preserve">  </w:t>
      </w:r>
      <w:r xmlns:wp="http://schemas.openxmlformats.org/drawingml/2010/wordprocessingDrawing" xmlns:w15="http://schemas.microsoft.com/office/word/2012/wordml">
        <w:rPr>
          <w:rFonts w:ascii="Arial" w:hAnsi="Arial" w:cs="Arial"/>
          <w:sz w:val="22"/>
          <w:szCs w:val="22"/>
        </w:rPr>
        <w:t xml:space="preserve">[PL 1991, c. 548, Pt. A,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548, §A24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§2953. Neglect of owners; function of fence viewers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§2953. Neglect of owners; function of fence viewers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§2953. NEGLECT OF OWNERS; FUNCTION OF FENCE VIEWERS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