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191</w:t>
      </w:r>
    </w:p>
    <w:p>
      <w:pPr>
        <w:jc w:val="center"/>
        <w:ind w:start="360"/>
        <w:spacing w:before="300" w:after="300"/>
      </w:pPr>
      <w:r>
        <w:rPr>
          <w:b/>
        </w:rPr>
        <w:t xml:space="preserve">PLANNING AND ZONING</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4501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4502</w:t>
        <w:t xml:space="preserve">.  </w:t>
      </w:r>
      <w:r>
        <w:rPr>
          <w:b/>
        </w:rPr>
        <w:t xml:space="preserve">Comprehensive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4503</w:t>
        <w:t xml:space="preserve">.  </w:t>
      </w:r>
      <w:r>
        <w:rPr>
          <w:b/>
        </w:rPr>
        <w:t xml:space="preserve">Zoning ordinances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4504</w:t>
        <w:t xml:space="preserve">.  </w:t>
      </w:r>
      <w:r>
        <w:rPr>
          <w:b/>
        </w:rPr>
        <w:t xml:space="preserve">Zoning adjustment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4505</w:t>
        <w:t xml:space="preserve">.  </w:t>
      </w:r>
      <w:r>
        <w:rPr>
          <w:b/>
        </w:rPr>
        <w:t xml:space="preserve">Savings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4506</w:t>
        <w:t xml:space="preserve">.  </w:t>
      </w:r>
      <w:r>
        <w:rPr>
          <w:b/>
        </w:rPr>
        <w:t xml:space="preserve">Enforcement of land use laws and ordinances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PL 1989, c. 282, §1 (AMD). PL 1989, c. 727, §2 (RP). PL 1989, c. 878, §A88 (AMD). </w:t>
      </w:r>
    </w:p>
    <w:p>
      <w:pPr>
        <w:jc w:val="center"/>
        <w:ind w:start="360"/>
        <w:spacing w:before="300" w:after="300"/>
      </w:pPr>
      <w:r>
        <w:rPr>
          <w:b/>
        </w:rPr>
        <w:t>SUBCHAPTER</w:t>
        <w:t xml:space="preserve"> </w:t>
        <w:t>2</w:t>
      </w:r>
    </w:p>
    <w:p>
      <w:pPr>
        <w:jc w:val="center"/>
        <w:ind w:start="360"/>
        <w:spacing w:before="300" w:after="300"/>
      </w:pPr>
      <w:r>
        <w:rPr>
          <w:b/>
        </w:rPr>
        <w:t xml:space="preserve">SPECIFIC SUBJECTS OF REGULATION</w:t>
      </w:r>
    </w:p>
    <w:p>
      <w:pPr>
        <w:jc w:val="both"/>
        <w:spacing w:before="100" w:after="100"/>
        <w:ind w:start="1080" w:hanging="720"/>
      </w:pPr>
      <w:r>
        <w:rPr>
          <w:b/>
        </w:rPr>
        <w:t>§</w:t>
        <w:t>4551</w:t>
        <w:t xml:space="preserve">.  </w:t>
      </w:r>
      <w:r>
        <w:rPr>
          <w:b/>
        </w:rPr>
        <w:t xml:space="preserve">Land subdivisions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4552</w:t>
        <w:t xml:space="preserve">.  </w:t>
      </w:r>
      <w:r>
        <w:rPr>
          <w:b/>
        </w:rPr>
        <w:t xml:space="preserve">Community living arrangements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4553</w:t>
        <w:t xml:space="preserve">.  </w:t>
      </w:r>
      <w:r>
        <w:rPr>
          <w:b/>
        </w:rPr>
        <w:t xml:space="preserve">Regulation of manufactured housing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jc w:val="both"/>
        <w:spacing w:before="100" w:after="100"/>
        <w:ind w:start="1080" w:hanging="720"/>
      </w:pPr>
      <w:r>
        <w:rPr>
          <w:b/>
        </w:rPr>
        <w:t>§</w:t>
        <w:t>4554</w:t>
        <w:t xml:space="preserve">.  </w:t>
      </w:r>
      <w:r>
        <w:rPr>
          <w:b/>
        </w:rPr>
        <w:t xml:space="preserve">State policy relating to municipal commercial landfill facilities moratoria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191. PLANNING AND ZONING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191. PLANNING AND ZONING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191. PLANNING AND ZONING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