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w:t>
        <w:t xml:space="preserve">.  </w:t>
      </w:r>
      <w:r>
        <w:rPr>
          <w:b/>
        </w:rPr>
        <w:t xml:space="preserve">Disposition of fees</w:t>
      </w:r>
    </w:p>
    <w:p>
      <w:pPr>
        <w:jc w:val="both"/>
        <w:spacing w:before="100" w:after="100"/>
        <w:ind w:start="360"/>
        <w:ind w:firstLine="360"/>
      </w:pPr>
      <w:r>
        <w:rPr/>
      </w:r>
      <w:r>
        <w:rPr/>
      </w:r>
      <w:r>
        <w:t xml:space="preserve">Fees collected pursuant to this chapter must be deposited into a special revenue account of the commission to be used for the purposes of administering and enforcing the provisions of this chapter, including the costs of obtaining, maintaining and upgrading technology to facilitate disclosure of lobbying and campaign finance information to the public.  Notwithstanding any provision of law to the contrary, the commission may deposit penalties assessed under </w:t>
      </w:r>
      <w:r>
        <w:t>Title 21‑A, sections 1014</w:t>
      </w:r>
      <w:r>
        <w:t xml:space="preserve">, </w:t>
      </w:r>
      <w:r>
        <w:t>1060‑A</w:t>
      </w:r>
      <w:r>
        <w:t xml:space="preserve"> and </w:t>
      </w:r>
      <w:r>
        <w:t>1062‑A</w:t>
      </w:r>
      <w:r>
        <w:t xml:space="preserve"> into the account to be spent exclusively on technology costs consistent with this section.</w:t>
      </w:r>
      <w:r>
        <w:t xml:space="preserve">  </w:t>
      </w:r>
      <w:r xmlns:wp="http://schemas.openxmlformats.org/drawingml/2010/wordprocessingDrawing" xmlns:w15="http://schemas.microsoft.com/office/word/2012/wordml">
        <w:rPr>
          <w:rFonts w:ascii="Arial" w:hAnsi="Arial" w:cs="Arial"/>
          <w:sz w:val="22"/>
          <w:szCs w:val="22"/>
        </w:rPr>
        <w:t xml:space="preserve">[PL 2023, c. 412, Pt. SSS, §1 (AMD).]</w:t>
      </w:r>
    </w:p>
    <w:p>
      <w:pPr>
        <w:jc w:val="both"/>
        <w:spacing w:before="100" w:after="100"/>
        <w:ind w:start="360"/>
        <w:ind w:firstLine="360"/>
      </w:pPr>
      <w:r>
        <w:rPr/>
      </w:r>
      <w:r>
        <w:rPr/>
      </w:r>
      <w:r>
        <w:t xml:space="preserve">The commission shall, no later than November 15th of the year prior to any proposed change, establish the amount of the registration fee required to be paid pursuant to </w:t>
      </w:r>
      <w:r>
        <w:t>section 313</w:t>
      </w:r>
      <w:r>
        <w:t xml:space="preserve"> for the subsequent year.</w:t>
      </w:r>
      <w:r>
        <w:t xml:space="preserve">  </w:t>
      </w:r>
      <w:r xmlns:wp="http://schemas.openxmlformats.org/drawingml/2010/wordprocessingDrawing" xmlns:w15="http://schemas.microsoft.com/office/word/2012/wordml">
        <w:rPr>
          <w:rFonts w:ascii="Arial" w:hAnsi="Arial" w:cs="Arial"/>
          <w:sz w:val="22"/>
          <w:szCs w:val="22"/>
        </w:rPr>
        <w:t xml:space="preserve">[PL 1993, c. 691, §23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576 (NEW). PL 1975, c. 621, §2 (RP). PL 1975, c. 724 (REEN). PL 1981, c. 82, §2 (AMD). PL 1993, c. 410, §M1 (AMD). PL 1993, c. 446, §§A16,B14 (AMD). PL 1993, c. 691, §23 (RPR). IB 1995, c. 1, §8 (AMD). PL 2015, c. 267, Pt. F, §3 (AMD). PL 2023, c. 412, Pt. SSS,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 Disposition of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 Disposition of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§320. DISPOSITION OF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