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1313-B</w:t>
        <w:t xml:space="preserve">.  </w:t>
      </w:r>
      <w:r>
        <w:rPr>
          <w:b/>
        </w:rPr>
        <w:t xml:space="preserve">Causing death; suspension after administrative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791, §24 (NEW). PL 1989, c. 784, §§15,16 (AMD). PL 1991, c. 837, §A71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§1313-B. Causing death; suspension after administrative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§1313-B. Causing death; suspension after administrative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§1313-B. CAUSING DEATH; SUSPENSION AFTER ADMINISTRATIVE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