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2521</w:t>
        <w:t xml:space="preserve">.  </w:t>
      </w:r>
      <w:r>
        <w:rPr>
          <w:b/>
        </w:rPr>
        <w:t xml:space="preserve">Implied consent to chemical tests</w:t>
      </w:r>
    </w:p>
    <w:p>
      <w:pPr>
        <w:jc w:val="both"/>
        <w:spacing w:before="100" w:after="0"/>
        <w:ind w:start="360"/>
        <w:ind w:firstLine="360"/>
      </w:pPr>
      <w:r>
        <w:rPr>
          <w:b/>
        </w:rPr>
        <w:t>1</w:t>
        <w:t xml:space="preserve">.  </w:t>
      </w:r>
      <w:r>
        <w:rPr>
          <w:b/>
        </w:rPr>
        <w:t xml:space="preserve">Mandatory submission to test.</w:t>
        <w:t xml:space="preserve"> </w:t>
      </w:r>
      <w:r>
        <w:t xml:space="preserve"> </w:t>
      </w:r>
      <w:r>
        <w:t xml:space="preserve">If there is probable cause to believe a person has operated a motor vehicle while under the influence of intoxicants, that person shall submit to and complete a test to determine an alcohol level and the presence of a drug or drug metabolite by analysis of blood, breath or urine.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459, §7 (AMD).]</w:t>
      </w:r>
    </w:p>
    <w:p>
      <w:pPr>
        <w:jc w:val="both"/>
        <w:spacing w:before="100" w:after="100"/>
        <w:ind w:start="360"/>
        <w:ind w:firstLine="360"/>
      </w:pPr>
      <w:r>
        <w:rPr>
          <w:b/>
        </w:rPr>
        <w:t>2</w:t>
        <w:t xml:space="preserve">.  </w:t>
      </w:r>
      <w:r>
        <w:rPr>
          <w:b/>
        </w:rPr>
        <w:t xml:space="preserve">Type of test.</w:t>
        <w:t xml:space="preserve"> </w:t>
      </w:r>
      <w:r>
        <w:t xml:space="preserve"> </w:t>
      </w:r>
      <w:r>
        <w:t xml:space="preserve">A law enforcement officer shall administer a breath test unless, in that officer's determination, a breath test is unreasonable.</w:t>
      </w:r>
    </w:p>
    <w:p>
      <w:pPr>
        <w:jc w:val="both"/>
        <w:spacing w:before="100" w:after="0"/>
        <w:ind w:start="360"/>
      </w:pPr>
      <w:r>
        <w:rPr/>
      </w:r>
      <w:r>
        <w:rPr/>
      </w:r>
      <w:r>
        <w:t xml:space="preserve">If a breath test is determined to be unreasonable, another chemical test must be administered in place of a breath test.</w:t>
      </w:r>
    </w:p>
    <w:p>
      <w:pPr>
        <w:jc w:val="both"/>
        <w:spacing w:before="100" w:after="0"/>
        <w:ind w:start="360"/>
      </w:pPr>
      <w:r>
        <w:rPr/>
      </w:r>
      <w:r>
        <w:rPr/>
      </w:r>
      <w:r>
        <w:t xml:space="preserve">For a blood test the operator may choose a physician, if reasonably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459, §8 (AMD).]</w:t>
      </w:r>
    </w:p>
    <w:p>
      <w:pPr>
        <w:jc w:val="both"/>
        <w:spacing w:before="100" w:after="100"/>
        <w:ind w:start="360"/>
        <w:ind w:firstLine="360"/>
      </w:pPr>
      <w:r>
        <w:rPr>
          <w:b/>
        </w:rPr>
        <w:t>3</w:t>
        <w:t xml:space="preserve">.  </w:t>
      </w:r>
      <w:r>
        <w:rPr>
          <w:b/>
        </w:rPr>
        <w:t xml:space="preserve">Warnings.</w:t>
        <w:t xml:space="preserve"> </w:t>
      </w:r>
      <w:r>
        <w:t xml:space="preserve"> </w:t>
      </w:r>
      <w:r>
        <w:t xml:space="preserve">Neither a refusal to submit to a test nor a failure to complete a test may be used for any of the purposes specified in </w:t>
      </w:r>
      <w:r>
        <w:t>paragraph A</w:t>
      </w:r>
      <w:r>
        <w:t xml:space="preserve">, </w:t>
      </w:r>
      <w:r>
        <w:t>B</w:t>
      </w:r>
      <w:r>
        <w:t xml:space="preserve"> or </w:t>
      </w:r>
      <w:r>
        <w:t>C</w:t>
      </w:r>
      <w:r>
        <w:t xml:space="preserve"> unless the person has first been told that the refusal or failure will:</w:t>
      </w:r>
    </w:p>
    <w:p>
      <w:pPr>
        <w:jc w:val="both"/>
        <w:spacing w:before="100" w:after="0"/>
        <w:ind w:start="720"/>
      </w:pPr>
      <w:r>
        <w:rPr/>
        <w:t>A</w:t>
        <w:t xml:space="preserve">.  </w:t>
      </w:r>
      <w:r>
        <w:rPr/>
      </w:r>
      <w:r>
        <w:t xml:space="preserve">Result in suspension of that person's driver's license for a period up to 6 years;</w:t>
      </w:r>
      <w:r>
        <w:t xml:space="preserve">  </w:t>
      </w:r>
      <w:r xmlns:wp="http://schemas.openxmlformats.org/drawingml/2010/wordprocessingDrawing" xmlns:w15="http://schemas.microsoft.com/office/word/2012/wordml">
        <w:rPr>
          <w:rFonts w:ascii="Arial" w:hAnsi="Arial" w:cs="Arial"/>
          <w:sz w:val="22"/>
          <w:szCs w:val="22"/>
        </w:rPr>
        <w:t xml:space="preserve">[PL 1995, c. 368, Pt. AAA, §28 (AMD).]</w:t>
      </w:r>
    </w:p>
    <w:p>
      <w:pPr>
        <w:jc w:val="both"/>
        <w:spacing w:before="100" w:after="0"/>
        <w:ind w:start="720"/>
      </w:pPr>
      <w:r>
        <w:rPr/>
        <w:t>B</w:t>
        <w:t xml:space="preserve">.  </w:t>
      </w:r>
      <w:r>
        <w:rPr/>
      </w:r>
      <w:r>
        <w:t xml:space="preserve">Be admissible in evidence at a trial for operating under the influence of intoxicants; and</w:t>
      </w:r>
      <w:r>
        <w:t xml:space="preserve">  </w:t>
      </w:r>
      <w:r xmlns:wp="http://schemas.openxmlformats.org/drawingml/2010/wordprocessingDrawing" xmlns:w15="http://schemas.microsoft.com/office/word/2012/wordml">
        <w:rPr>
          <w:rFonts w:ascii="Arial" w:hAnsi="Arial" w:cs="Arial"/>
          <w:sz w:val="22"/>
          <w:szCs w:val="22"/>
        </w:rPr>
        <w:t xml:space="preserve">[PL 1995, c. 368, Pt. AAA, §28 (AMD).]</w:t>
      </w:r>
    </w:p>
    <w:p>
      <w:pPr>
        <w:jc w:val="both"/>
        <w:spacing w:before="100" w:after="0"/>
        <w:ind w:start="720"/>
      </w:pPr>
      <w:r>
        <w:rPr/>
        <w:t>C</w:t>
        <w:t xml:space="preserve">.  </w:t>
      </w:r>
      <w:r>
        <w:rPr/>
      </w:r>
      <w:r>
        <w:t xml:space="preserve">Be considered an aggravating factor at sentencing if the person is convicted of operating under the influence of intoxicants that, in addition to other penalties, will subject the person to a mandatory minimum period of incarceration.</w:t>
      </w:r>
      <w:r>
        <w:t xml:space="preserve">  </w:t>
      </w:r>
      <w:r xmlns:wp="http://schemas.openxmlformats.org/drawingml/2010/wordprocessingDrawing" xmlns:w15="http://schemas.microsoft.com/office/word/2012/wordml">
        <w:rPr>
          <w:rFonts w:ascii="Arial" w:hAnsi="Arial" w:cs="Arial"/>
          <w:sz w:val="22"/>
          <w:szCs w:val="22"/>
        </w:rPr>
        <w:t xml:space="preserve">[PL 1995, c. 368, Pt. AAA,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357, §1 (AMD).]</w:t>
      </w:r>
    </w:p>
    <w:p>
      <w:pPr>
        <w:jc w:val="both"/>
        <w:spacing w:before="100" w:after="0"/>
        <w:ind w:start="360"/>
        <w:ind w:firstLine="360"/>
      </w:pPr>
      <w:r>
        <w:rPr>
          <w:b/>
        </w:rPr>
        <w:t>4</w:t>
        <w:t xml:space="preserve">.  </w:t>
      </w:r>
      <w:r>
        <w:rPr>
          <w:b/>
        </w:rPr>
        <w:t xml:space="preserve">Exclusion as evidence.</w:t>
        <w:t xml:space="preserve"> </w:t>
      </w:r>
      <w:r>
        <w:t xml:space="preserve"> </w:t>
      </w:r>
      <w:r>
        <w:t xml:space="preserve">A test result may not be excluded as evidence in a proceeding before an administrative officer or court solely as a result of the failure of the law enforcement officer to comply with the notice of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Suspension for refusal.</w:t>
        <w:t xml:space="preserve"> </w:t>
      </w:r>
      <w:r>
        <w:t xml:space="preserve"> </w:t>
      </w:r>
      <w:r>
        <w:t xml:space="preserve">The Secretary of State shall immediately suspend the license of a person who fails to submit to and complete a 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Period of suspension.</w:t>
        <w:t xml:space="preserve"> </w:t>
      </w:r>
      <w:r>
        <w:t xml:space="preserve"> </w:t>
      </w:r>
      <w:r>
        <w:t xml:space="preserve">Except when a longer period of suspension is otherwise provided by law, the suspension is for a period of 275 days for the first refusal, 18 months for a 2nd refusal, 4 years for a 3rd refusal and 6 years for a 4th refusal.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645, Pt. B, §21 (AMD); PL 1995, c. 645, Pt. B, §24 (AFF).]</w:t>
      </w:r>
    </w:p>
    <w:p>
      <w:pPr>
        <w:jc w:val="both"/>
        <w:spacing w:before="100" w:after="0"/>
        <w:ind w:start="360"/>
        <w:ind w:firstLine="360"/>
      </w:pPr>
      <w:r>
        <w:rPr>
          <w:b/>
        </w:rPr>
        <w:t>6-A</w:t>
        <w:t xml:space="preserve">.  </w:t>
      </w:r>
      <w:r>
        <w:rPr>
          <w:b/>
        </w:rPr>
        <w:t xml:space="preserve">Suspension for refusal when probable cause exists to believe death has occurred or will occur.</w:t>
        <w:t xml:space="preserve"> </w:t>
      </w:r>
      <w:r>
        <w:t xml:space="preserve"> </w:t>
      </w:r>
      <w:r>
        <w:t xml:space="preserve">Except when a longer period of suspension is otherwise provided by law, if, in addition to the probable cause set forth in </w:t>
      </w:r>
      <w:r>
        <w:t>subsection 1</w:t>
      </w:r>
      <w:r>
        <w:t xml:space="preserve">, there is also probable cause to believe that death occurred or will occur, the suspension is for a period of one year for a first refusal.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608, Pt. A, §4 (NEW).]</w:t>
      </w:r>
    </w:p>
    <w:p>
      <w:pPr>
        <w:jc w:val="both"/>
        <w:spacing w:before="100" w:after="0"/>
        <w:ind w:start="360"/>
        <w:ind w:firstLine="360"/>
      </w:pPr>
      <w:r>
        <w:rPr>
          <w:b/>
        </w:rPr>
        <w:t>7</w:t>
        <w:t xml:space="preserve">.  </w:t>
      </w:r>
      <w:r>
        <w:rPr>
          <w:b/>
        </w:rPr>
        <w:t xml:space="preserve">Decision.</w:t>
        <w:t xml:space="preserve"> </w:t>
      </w:r>
      <w:r>
        <w:t xml:space="preserve"> </w:t>
      </w:r>
      <w:r>
        <w:t xml:space="preserve">A suspension must be removed if, after hearing pursuant to </w:t>
      </w:r>
      <w:r>
        <w:t>section 2483</w:t>
      </w:r>
      <w:r>
        <w:t xml:space="preserve">, it is determined that the person would not have failed to submit but for the failure of the law enforcement officer to give the warnings required by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Pt. AAA, §31 (AMD).]</w:t>
      </w:r>
    </w:p>
    <w:p>
      <w:pPr>
        <w:jc w:val="both"/>
        <w:spacing w:before="100" w:after="100"/>
        <w:ind w:start="360"/>
        <w:ind w:firstLine="360"/>
      </w:pPr>
      <w:r>
        <w:rPr>
          <w:b/>
        </w:rPr>
        <w:t>8</w:t>
        <w:t xml:space="preserve">.  </w:t>
      </w:r>
      <w:r>
        <w:rPr>
          <w:b/>
        </w:rPr>
        <w:t xml:space="preserve">Issues.</w:t>
        <w:t xml:space="preserve"> </w:t>
      </w:r>
      <w:r>
        <w:t xml:space="preserve"> </w:t>
      </w:r>
      <w:r>
        <w:t xml:space="preserve">If a hearing is requested in accordance with </w:t>
      </w:r>
      <w:r>
        <w:t>section 2483</w:t>
      </w:r>
      <w:r>
        <w:t xml:space="preserve">, in addition to specific issues required by a specific offense, the scope of the hearing must include whether:</w:t>
      </w:r>
    </w:p>
    <w:p>
      <w:pPr>
        <w:jc w:val="both"/>
        <w:spacing w:before="100" w:after="0"/>
        <w:ind w:start="720"/>
      </w:pPr>
      <w:r>
        <w:rPr/>
        <w:t>A</w:t>
        <w:t xml:space="preserve">.  </w:t>
      </w:r>
      <w:r>
        <w:rPr/>
      </w:r>
      <w:r>
        <w:t xml:space="preserve">There was probable cause to believe the person operated a motor vehicle while under the influence of intoxicants;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A-1</w:t>
        <w:t xml:space="preserve">.  </w:t>
      </w:r>
      <w:r>
        <w:rPr/>
      </w:r>
      <w:r>
        <w:t xml:space="preserve">For the purposes of </w:t>
      </w:r>
      <w:r>
        <w:t>subsection 6‑A</w:t>
      </w:r>
      <w:r>
        <w:t xml:space="preserve">, there is probable cause to believe that death has occurred or will occur;</w:t>
      </w:r>
      <w:r>
        <w:t xml:space="preserve">  </w:t>
      </w:r>
      <w:r xmlns:wp="http://schemas.openxmlformats.org/drawingml/2010/wordprocessingDrawing" xmlns:w15="http://schemas.microsoft.com/office/word/2012/wordml">
        <w:rPr>
          <w:rFonts w:ascii="Arial" w:hAnsi="Arial" w:cs="Arial"/>
          <w:sz w:val="22"/>
          <w:szCs w:val="22"/>
        </w:rPr>
        <w:t xml:space="preserve">[PL 2021, c. 608, Pt. A, §5 (NEW).]</w:t>
      </w:r>
    </w:p>
    <w:p>
      <w:pPr>
        <w:jc w:val="both"/>
        <w:spacing w:before="100" w:after="0"/>
        <w:ind w:start="720"/>
      </w:pPr>
      <w:r>
        <w:rPr/>
        <w:t>B</w:t>
        <w:t xml:space="preserve">.  </w:t>
      </w:r>
      <w:r>
        <w:rPr/>
      </w:r>
      <w:r>
        <w:t xml:space="preserve">The person was informed of the consequences of failing to submit to a test;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person failed to submit to a test.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608, Pt. A, §5 (AMD).]</w:t>
      </w:r>
    </w:p>
    <w:p>
      <w:pPr>
        <w:jc w:val="both"/>
        <w:spacing w:before="100" w:after="0"/>
        <w:ind w:start="360"/>
        <w:ind w:firstLine="360"/>
      </w:pPr>
      <w:r>
        <w:rPr>
          <w:b/>
        </w:rPr>
        <w:t>9</w:t>
        <w:t xml:space="preserve">.  </w:t>
      </w:r>
      <w:r>
        <w:rPr>
          <w:b/>
        </w:rPr>
        <w:t xml:space="preserve">Results of test.</w:t>
        <w:t xml:space="preserve"> </w:t>
      </w:r>
      <w:r>
        <w:t xml:space="preserve"> </w:t>
      </w:r>
      <w:r>
        <w:t xml:space="preserve">On request, full information concerning a test must be made available to the person tested or that person's attorney by the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368, §§AAA28-31 (AMD). PL 1995, c. 645, §B21 (AMD). PL 1995, c. 645, §B24 (AFF). PL 1997, c. 357, §1 (AMD). PL 2009, c. 447, §66 (AMD). PL 2013, c. 459, §§7, 8 (AMD). PL 2021, c. 608, Pt. A, §§4,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§2521. Implied consent to chemical tests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§2521. Implied consent to chemical tests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§2521. IMPLIED CONSENT TO CHEMICAL TESTS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