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2456</w:t>
        <w:t xml:space="preserve">.  </w:t>
      </w:r>
      <w:r>
        <w:rPr>
          <w:b/>
        </w:rPr>
        <w:t xml:space="preserve">Negligently causing death; administrative suspension</w:t>
      </w:r>
    </w:p>
    <w:p>
      <w:pPr>
        <w:jc w:val="both"/>
        <w:spacing w:before="100" w:after="100"/>
        <w:ind w:start="360"/>
        <w:ind w:firstLine="360"/>
      </w:pPr>
      <w:r>
        <w:rPr>
          <w:b/>
        </w:rPr>
        <w:t>1</w:t>
        <w:t xml:space="preserve">.  </w:t>
      </w:r>
      <w:r>
        <w:rPr>
          <w:b/>
        </w:rPr>
        <w:t xml:space="preserve">Suspension.</w:t>
        <w:t xml:space="preserve"> </w:t>
      </w:r>
      <w:r>
        <w:t xml:space="preserve"> </w:t>
      </w:r>
      <w:r>
        <w:t xml:space="preserve">The Secretary of State shall immediately suspend the license of a person who negligently operates a motor vehicle in a manner as to cause the death of a person:</w:t>
      </w:r>
    </w:p>
    <w:p>
      <w:pPr>
        <w:jc w:val="both"/>
        <w:spacing w:before="100" w:after="0"/>
        <w:ind w:start="720"/>
      </w:pPr>
      <w:r>
        <w:rPr/>
        <w:t>A</w:t>
        <w:t xml:space="preserve">.  </w:t>
      </w:r>
      <w:r>
        <w:rPr/>
      </w:r>
      <w:r>
        <w:t xml:space="preserve">While under the influence of intoxicants;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While having an alcohol level of more than 0.08 grams per 100 milliliters of blood or 210 liters of breath; or</w:t>
      </w:r>
      <w:r>
        <w:t xml:space="preserve">  </w:t>
      </w:r>
      <w:r xmlns:wp="http://schemas.openxmlformats.org/drawingml/2010/wordprocessingDrawing" xmlns:w15="http://schemas.microsoft.com/office/word/2012/wordml">
        <w:rPr>
          <w:rFonts w:ascii="Arial" w:hAnsi="Arial" w:cs="Arial"/>
          <w:sz w:val="22"/>
          <w:szCs w:val="22"/>
        </w:rPr>
        <w:t xml:space="preserve">[PL 2009, c. 447, §51 (AMD).]</w:t>
      </w:r>
    </w:p>
    <w:p>
      <w:pPr>
        <w:jc w:val="both"/>
        <w:spacing w:before="100" w:after="0"/>
        <w:ind w:start="720"/>
      </w:pPr>
      <w:r>
        <w:rPr/>
        <w:t>C</w:t>
        <w:t xml:space="preserve">.  </w:t>
      </w:r>
      <w:r>
        <w:rPr/>
      </w:r>
      <w:r>
        <w:t xml:space="preserve">Who subsequently fails to submit to a test subject to penalty under </w:t>
      </w:r>
      <w:r>
        <w:t>section 2521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§51 (AMD).]</w:t>
      </w:r>
    </w:p>
    <w:p>
      <w:pPr>
        <w:jc w:val="both"/>
        <w:spacing w:before="100" w:after="0"/>
        <w:ind w:start="360"/>
        <w:ind w:firstLine="360"/>
      </w:pPr>
      <w:r>
        <w:rPr>
          <w:b/>
        </w:rPr>
        <w:t>2</w:t>
        <w:t xml:space="preserve">.  </w:t>
      </w:r>
      <w:r>
        <w:rPr>
          <w:b/>
        </w:rPr>
        <w:t xml:space="preserve">Period of suspension.</w:t>
        <w:t xml:space="preserve"> </w:t>
      </w:r>
      <w:r>
        <w:t xml:space="preserve"> </w:t>
      </w:r>
      <w:r>
        <w:t xml:space="preserve">The period of suspension is 3 years, consecutive to any suspension imposed by the Secretary of State for failure to take a test.  If a suspended license is subsequently revoked under </w:t>
      </w:r>
      <w:r>
        <w:t>section 2454</w:t>
      </w:r>
      <w:r>
        <w:t xml:space="preserve"> on charges arising out of the same occurrence, the length of suspension actually served under this section is deducted from the period of revocation imposed pursuant to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Hearing issues.</w:t>
        <w:t xml:space="preserve"> </w:t>
      </w:r>
      <w:r>
        <w:t xml:space="preserve"> </w:t>
      </w:r>
      <w:r>
        <w:t xml:space="preserve">A person whose license has been suspended under this section may request a hearing pursuant to </w:t>
      </w:r>
      <w:r>
        <w:t>section 2483</w:t>
      </w:r>
      <w:r>
        <w:t xml:space="preserve">.  The scope of the hearing must include whether:</w:t>
      </w:r>
    </w:p>
    <w:p>
      <w:pPr>
        <w:jc w:val="both"/>
        <w:spacing w:before="100" w:after="0"/>
        <w:ind w:start="720"/>
      </w:pPr>
      <w:r>
        <w:rPr/>
        <w:t>A</w:t>
        <w:t xml:space="preserve">.  </w:t>
      </w:r>
      <w:r>
        <w:rPr/>
      </w:r>
      <w:r>
        <w:t xml:space="preserve">The person operated a motor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person, at that time, had an excessive alcohol level, or was under the influence of intoxicants or may be penalized for failure to submit to required chemical testing; and</w:t>
      </w:r>
      <w:r>
        <w:t xml:space="preserve">  </w:t>
      </w:r>
      <w:r xmlns:wp="http://schemas.openxmlformats.org/drawingml/2010/wordprocessingDrawing" xmlns:w15="http://schemas.microsoft.com/office/word/2012/wordml">
        <w:rPr>
          <w:rFonts w:ascii="Arial" w:hAnsi="Arial" w:cs="Arial"/>
          <w:sz w:val="22"/>
          <w:szCs w:val="22"/>
        </w:rPr>
        <w:t xml:space="preserve">[PL 2009, c. 447, §52 (AMD).]</w:t>
      </w:r>
    </w:p>
    <w:p>
      <w:pPr>
        <w:jc w:val="both"/>
        <w:spacing w:before="100" w:after="0"/>
        <w:ind w:start="720"/>
      </w:pPr>
      <w:r>
        <w:rPr/>
        <w:t>C</w:t>
        <w:t xml:space="preserve">.  </w:t>
      </w:r>
      <w:r>
        <w:rPr/>
      </w:r>
      <w:r>
        <w:t xml:space="preserve">The person's negligent operation caused the death of another person.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447, §52 (AMD).]</w:t>
      </w:r>
    </w:p>
    <w:p>
      <w:pPr>
        <w:jc w:val="both"/>
        <w:spacing w:before="100" w:after="0"/>
        <w:ind w:start="360"/>
        <w:ind w:firstLine="360"/>
      </w:pPr>
      <w:r>
        <w:rPr>
          <w:b/>
        </w:rPr>
        <w:t>4</w:t>
        <w:t xml:space="preserve">.  </w:t>
      </w:r>
      <w:r>
        <w:rPr>
          <w:b/>
        </w:rPr>
        <w:t xml:space="preserve">Civil proceeding.</w:t>
        <w:t xml:space="preserve"> </w:t>
      </w:r>
      <w:r>
        <w:t xml:space="preserve"> </w:t>
      </w:r>
      <w:r>
        <w:t xml:space="preserve">On receipt of a certified copy of the civil tort judgment that the person did not negligently cause the death of the other person, the Secretary of State shall terminate the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2009, c. 447, §§51,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§2456. Negligently causing death; administrative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§2456. Negligently causing death; administrative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§2456. NEGLIGENTLY CAUSING DEATH; ADMINISTRATIVE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