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2117-A</w:t>
        <w:t xml:space="preserve">.  </w:t>
      </w:r>
      <w:r>
        <w:rPr>
          <w:b/>
        </w:rPr>
        <w:t xml:space="preserve">Use of automated license plate recognition systems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"automated license plate recognition system" means a system of one or more mobile or fixed high-speed cameras combined with computer algorithms to convert images of registration plates into computer-readable data.  "Automated license plate recognition system" does not include a photo-monitoring system, as defined in </w:t>
      </w:r>
      <w:r>
        <w:t>Title 23, section 1980, subsection 2‑A, paragraph B</w:t>
      </w:r>
      <w:r>
        <w:t xml:space="preserve">, subparagraph (4), when used by the Maine Turnpike Authority or a law enforcement agency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provided in </w:t>
      </w:r>
      <w:r>
        <w:t>subsection 3</w:t>
      </w:r>
      <w:r>
        <w:t xml:space="preserve">, a person may not use an automated license plate recognition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The Department of Transportation for the purposes of protecting public safety and transportation infrastructure;</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B</w:t>
        <w:t xml:space="preserve">.  </w:t>
      </w:r>
      <w:r>
        <w:rPr/>
      </w:r>
      <w:r>
        <w:t xml:space="preserve">The Department of Public Safety, Bureau of State Police for the purposes of commercial motor vehicle screening and inspection; and</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C</w:t>
        <w:t xml:space="preserve">.  </w:t>
      </w:r>
      <w:r>
        <w:rPr/>
      </w:r>
      <w:r>
        <w:t xml:space="preserve">Any state, county or municipal law enforcement agency when providing public safety, conducting criminal investigations and ensuring compliance with local, state and federal laws.  For purposes of this paragraph, an automated license plate recognition system may use only information entered by a law enforcement officer as defined by </w:t>
      </w:r>
      <w:r>
        <w:t>Title 17‑A, section 2, subsection 17</w:t>
      </w:r>
      <w:r>
        <w:t xml:space="preserve"> and based on specific and articulable facts of a concern for safety, wrongdoing or a criminal investigation or pursuant to a civil order or records from the National Crime Information Center database or an official published law enforcement bulletin.</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360"/>
      </w:pPr>
      <w:r>
        <w:rPr/>
      </w:r>
      <w:r>
        <w:rPr/>
      </w:r>
      <w:r>
        <w:t xml:space="preserve">An authorized user under this subsection of an automated license plate recognition system may use an automated license plate recognition system only for the official and legitimate purposes of the user's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Data collected or retained through the use of an automated license plate recognition system in accordance with </w:t>
      </w:r>
      <w:r>
        <w:t>subsection 3</w:t>
      </w:r>
      <w:r>
        <w:t xml:space="preserve"> are confidential under </w:t>
      </w:r>
      <w:r>
        <w:t>Title 1, chapter 13</w:t>
      </w:r>
      <w:r>
        <w:t xml:space="preserve"> and are available for use only by a law enforcement agency in carrying out its functions or by an agency collecting information under </w:t>
      </w:r>
      <w:r>
        <w:t>subsection 3</w:t>
      </w:r>
      <w:r>
        <w:t xml:space="preserve"> for its intended purpose and any related civil or criminal proceeding.</w:t>
      </w:r>
    </w:p>
    <w:p>
      <w:pPr>
        <w:jc w:val="both"/>
        <w:spacing w:before="100" w:after="0"/>
        <w:ind w:start="360"/>
      </w:pPr>
      <w:r>
        <w:rPr/>
      </w:r>
      <w:r>
        <w:rPr/>
      </w:r>
      <w:r>
        <w:t xml:space="preserve">A law enforcement agency may publish and release as public information summary reports using aggregate data that do not reveal the activities of an individual or firm and may share commercial motor vehicle screening data with the Federal Motor Carrier Safety Administration for regulatory compliance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5</w:t>
        <w:t xml:space="preserve">.  </w:t>
      </w:r>
      <w:r>
        <w:rPr>
          <w:b/>
        </w:rPr>
        <w:t xml:space="preserve">Data retention.</w:t>
        <w:t xml:space="preserve"> </w:t>
      </w:r>
      <w:r>
        <w:t xml:space="preserve"> </w:t>
      </w:r>
      <w:r>
        <w:t xml:space="preserve">Data collected or retained through the use of an automated license plate recognition system in accordance with </w:t>
      </w:r>
      <w:r>
        <w:t>subsection 3</w:t>
      </w:r>
      <w:r>
        <w:t xml:space="preserve"> that are not considered intelligence and investigative record information as defined by </w:t>
      </w:r>
      <w:r>
        <w:t>Title 16, section 803, subsection 7</w:t>
      </w:r>
      <w:r>
        <w:t xml:space="preserve">, or data collected for the purposes of commercial motor vehicle screening, may not be stored for more than 21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§23 (AMD).]</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 PL 2013, c. 267,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§2117-A. Use of automated license plate recognition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§2117-A. Use of automated license plate recognition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§2117-A. USE OF AUTOMATED LICENSE PLATE RECOGNITION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