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2089-B</w:t>
        <w:t xml:space="preserve">.  </w:t>
      </w:r>
      <w:r>
        <w:rPr>
          <w:b/>
        </w:rPr>
        <w:t xml:space="preserve">Operation of autocycles</w:t>
      </w:r>
    </w:p>
    <w:p>
      <w:pPr>
        <w:jc w:val="both"/>
        <w:spacing w:before="100" w:after="100"/>
        <w:ind w:start="360"/>
        <w:ind w:firstLine="360"/>
      </w:pPr>
      <w:r>
        <w:rPr/>
      </w:r>
      <w:r>
        <w:rPr/>
      </w:r>
      <w:r>
        <w:t xml:space="preserve">A person operating an autocycle on a public way shall comply with the provisions of this chapter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345, §9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operating an autocycle must possess a valid Class A, B or C operator's license pursuant to </w:t>
      </w:r>
      <w:r>
        <w:t>section 1252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§2089-B. Operation of autocycles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§2089-B. Operation of autocycles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§2089-B. OPERATION OF AUTOCYCLES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