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1973</w:t>
        <w:t xml:space="preserve">.  </w:t>
      </w:r>
      <w:r>
        <w:rPr>
          <w:b/>
        </w:rPr>
        <w:t xml:space="preserve">Disclosure by manufacturer</w:t>
      </w:r>
    </w:p>
    <w:p>
      <w:pPr>
        <w:jc w:val="both"/>
        <w:spacing w:before="100" w:after="100"/>
        <w:ind w:start="360"/>
        <w:ind w:firstLine="360"/>
      </w:pPr>
      <w:r>
        <w:rPr/>
      </w:r>
      <w:r>
        <w:rPr/>
      </w:r>
      <w:r>
        <w:t xml:space="preserve">A manufacturer of a new motor vehicle sold or leased in this State that is equipped with one or more event data recorders, including those known as "sensing and diagnostic modules," shall disclose that fact in the owner's manual for the motor vehicle.</w:t>
      </w:r>
      <w:r>
        <w:t xml:space="preserve">  </w:t>
      </w:r>
      <w:r xmlns:wp="http://schemas.openxmlformats.org/drawingml/2010/wordprocessingDrawing" xmlns:w15="http://schemas.microsoft.com/office/word/2012/wordml">
        <w:rPr>
          <w:rFonts w:ascii="Arial" w:hAnsi="Arial" w:cs="Arial"/>
          <w:sz w:val="22"/>
          <w:szCs w:val="22"/>
        </w:rPr>
        <w:t xml:space="preserve">[PL 2005, c. 544,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§1973. Disclosure by manufacturer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§1973. Disclosure by manufacturer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§1973. DISCLOSURE BY MANUFACTURER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