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1677</w:t>
        <w:t xml:space="preserve">.  </w:t>
      </w:r>
      <w:r>
        <w:rPr>
          <w:b/>
        </w:rPr>
        <w:t xml:space="preserve">Municipal action</w:t>
      </w:r>
    </w:p>
    <w:p>
      <w:pPr>
        <w:jc w:val="both"/>
        <w:spacing w:before="100" w:after="0"/>
        <w:ind w:start="360"/>
        <w:ind w:firstLine="360"/>
      </w:pPr>
      <w:r>
        <w:rPr>
          <w:b/>
        </w:rPr>
        <w:t>1</w:t>
        <w:t xml:space="preserve">.  </w:t>
      </w:r>
      <w:r>
        <w:rPr>
          <w:b/>
        </w:rPr>
        <w:t xml:space="preserve">Authority restricted.</w:t>
        <w:t xml:space="preserve"> </w:t>
      </w:r>
      <w:r>
        <w:t xml:space="preserve"> </w:t>
      </w:r>
      <w:r>
        <w:t xml:space="preserve">Notwithstanding any other provision of law to the contrary, a municipality or other political subdivision may not adopt an ordinance, regulation or procedure governing the operations of a transportation network company, driver or motor vehicle used by a transportation network company driver to provide a prearranged ride or impose a tax or fee on or require a license for a transportation network company, driver or motor vehicle used by a transportation network company driver to provide a prearranged ride,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w:pPr>
        <w:jc w:val="both"/>
        <w:spacing w:before="100" w:after="100"/>
        <w:ind w:start="360"/>
        <w:ind w:firstLine="360"/>
      </w:pPr>
      <w:r>
        <w:rPr>
          <w:b/>
        </w:rPr>
        <w:t>2</w:t>
        <w:t xml:space="preserve">.  </w:t>
      </w:r>
      <w:r>
        <w:rPr>
          <w:b/>
        </w:rPr>
        <w:t xml:space="preserve">Primary airports.</w:t>
        <w:t xml:space="preserve"> </w:t>
      </w:r>
      <w:r>
        <w:t xml:space="preserve"> </w:t>
      </w:r>
      <w:r>
        <w:t xml:space="preserve">A municipality or other political subdivision operating a public airport that receives scheduled passenger aircraft service and that had more than 20,000 passenger boardings in the previous year, may in a manner that is consistent with the airport's regulation of other prearranged for‑hire transportation services including but not limited to taxicabs and limousines:</w:t>
      </w:r>
    </w:p>
    <w:p>
      <w:pPr>
        <w:jc w:val="both"/>
        <w:spacing w:before="100" w:after="0"/>
        <w:ind w:start="720"/>
      </w:pPr>
      <w:r>
        <w:rPr/>
        <w:t>A</w:t>
        <w:t xml:space="preserve">.  </w:t>
      </w:r>
      <w:r>
        <w:rPr/>
      </w:r>
      <w:r>
        <w:t xml:space="preserve">Regulate the parking and traffic flow of transportation network company drivers at the airport; and</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720"/>
      </w:pPr>
      <w:r>
        <w:rPr/>
        <w:t>B</w:t>
        <w:t xml:space="preserve">.  </w:t>
      </w:r>
      <w:r>
        <w:rPr/>
      </w:r>
      <w:r>
        <w:t xml:space="preserve">Charge a transportation network company a reasonable fee for each trip to pick up a rider at the airport made by a driver for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2019, c. 78, §1 (NEW).]</w:t>
      </w:r>
    </w:p>
    <w:p>
      <w:pPr>
        <w:jc w:val="both"/>
        <w:spacing w:before="100" w:after="0"/>
        <w:ind w:start="360"/>
      </w:pPr>
      <w:r>
        <w:rPr/>
      </w:r>
      <w:r>
        <w:rPr/>
      </w:r>
      <w:r>
        <w:t xml:space="preserve">For the purposes of this subsection, the term "passenger boardings" means passenger boardings on an aircraft in service at the airport that generate revenue for an airline or the airport.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PL 2019, c. 78,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§1677. Municipal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§1677. Municipal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§1677. MUNICIPAL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