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Motor Vehicle Services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Motor Vehicle Services Fund, referred to in this section as "the fund," is established as a nonlapsing fund in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w:t>
      </w:r>
    </w:p>
    <w:p>
      <w:pPr>
        <w:jc w:val="both"/>
        <w:spacing w:before="100" w:after="0"/>
        <w:ind w:start="360"/>
        <w:ind w:firstLine="360"/>
      </w:pPr>
      <w:r>
        <w:rPr>
          <w:b/>
        </w:rPr>
        <w:t>2</w:t>
        <w:t xml:space="preserve">.  </w:t>
      </w:r>
      <w:r>
        <w:rPr>
          <w:b/>
        </w:rPr>
        <w:t xml:space="preserve">Use of funds.</w:t>
        <w:t xml:space="preserve"> </w:t>
      </w:r>
      <w:r>
        <w:t xml:space="preserve"> </w:t>
      </w:r>
      <w:r>
        <w:t xml:space="preserve">Money deposited into the fund may be used by the bureau for motor vehicle-related projects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w:t>
      </w:r>
    </w:p>
    <w:p>
      <w:pPr>
        <w:jc w:val="both"/>
        <w:spacing w:before="100" w:after="0"/>
        <w:ind w:start="360"/>
        <w:ind w:firstLine="360"/>
      </w:pPr>
      <w:r>
        <w:rPr>
          <w:b/>
        </w:rPr>
        <w:t>3</w:t>
        <w:t xml:space="preserve">.  </w:t>
      </w:r>
      <w:r>
        <w:rPr>
          <w:b/>
        </w:rPr>
        <w:t xml:space="preserve">Source of funds.</w:t>
        <w:t xml:space="preserve"> </w:t>
      </w:r>
      <w:r>
        <w:t xml:space="preserve"> </w:t>
      </w:r>
      <w:r>
        <w:t xml:space="preserve">Money deposited in the fund includes, but is not limited to, revenue transferred into the fund pursuant to the sale of catalytic converters forfeited to the State under </w:t>
      </w:r>
      <w:r>
        <w:t>section 1113, subsection 15</w:t>
      </w:r>
      <w:r>
        <w:t xml:space="preserve">. The fund may accept funds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 Motor Vehicle Services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Motor Vehicle Services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§159. MOTOR VEHICLE SERVICES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