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Administration</w:t>
      </w:r>
    </w:p>
    <w:p>
      <w:pPr>
        <w:jc w:val="both"/>
        <w:spacing w:before="100" w:after="100"/>
        <w:ind w:start="360"/>
        <w:ind w:firstLine="360"/>
      </w:pPr>
      <w:r>
        <w:rPr/>
      </w:r>
      <w:r>
        <w:rPr/>
      </w:r>
      <w:r>
        <w:t xml:space="preserve">The Secretary of State shall administer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§1553.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