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2017, c. 452, §37 (REV). PL 2021, c. 669, §5 (REV). PL 2023, c. 650,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§903.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