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3-B</w:t>
        <w:t xml:space="preserve">.  </w:t>
      </w:r>
      <w:r>
        <w:rPr>
          <w:b/>
        </w:rPr>
        <w:t xml:space="preserve">Payments submitted to the bureau</w:t>
      </w:r>
    </w:p>
    <w:p>
      <w:pPr>
        <w:jc w:val="both"/>
        <w:spacing w:before="100" w:after="100"/>
        <w:ind w:start="360"/>
        <w:ind w:firstLine="360"/>
      </w:pPr>
      <w:r>
        <w:rPr>
          <w:b/>
        </w:rPr>
        <w:t>1</w:t>
        <w:t xml:space="preserve">.  </w:t>
      </w:r>
      <w:r>
        <w:rPr>
          <w:b/>
        </w:rPr>
        <w:t xml:space="preserve">Form of payment.</w:t>
        <w:t xml:space="preserve"> </w:t>
      </w:r>
      <w:r>
        <w:t xml:space="preserve"> </w:t>
      </w:r>
      <w:r>
        <w:t xml:space="preserve">The bureau may accept payment by check, credit card, debit card or electronic funds transfer from a licensee for:</w:t>
      </w:r>
    </w:p>
    <w:p>
      <w:pPr>
        <w:jc w:val="both"/>
        <w:spacing w:before="100" w:after="0"/>
        <w:ind w:start="720"/>
      </w:pPr>
      <w:r>
        <w:rPr/>
        <w:t>A</w:t>
        <w:t xml:space="preserve">.  </w:t>
      </w:r>
      <w:r>
        <w:rPr/>
      </w:r>
      <w:r>
        <w:t xml:space="preserve">Purchase of spirits;</w:t>
      </w:r>
      <w:r>
        <w:t xml:space="preserve">  </w:t>
      </w:r>
      <w:r xmlns:wp="http://schemas.openxmlformats.org/drawingml/2010/wordprocessingDrawing" xmlns:w15="http://schemas.microsoft.com/office/word/2012/wordml">
        <w:rPr>
          <w:rFonts w:ascii="Arial" w:hAnsi="Arial" w:cs="Arial"/>
          <w:sz w:val="22"/>
          <w:szCs w:val="22"/>
        </w:rPr>
        <w:t xml:space="preserve">[PL 2021, c. 658, §38 (AMD).]</w:t>
      </w:r>
    </w:p>
    <w:p>
      <w:pPr>
        <w:jc w:val="both"/>
        <w:spacing w:before="100" w:after="0"/>
        <w:ind w:start="720"/>
      </w:pPr>
      <w:r>
        <w:rPr/>
        <w:t>B</w:t>
        <w:t xml:space="preserve">.  </w:t>
      </w:r>
      <w:r>
        <w:rPr/>
      </w:r>
      <w:r>
        <w:t xml:space="preserve">Payment of license fees, application fees, permit fees, excise taxes and premiums; and</w:t>
      </w:r>
      <w:r>
        <w:t xml:space="preserve">  </w:t>
      </w:r>
      <w:r xmlns:wp="http://schemas.openxmlformats.org/drawingml/2010/wordprocessingDrawing" xmlns:w15="http://schemas.microsoft.com/office/word/2012/wordml">
        <w:rPr>
          <w:rFonts w:ascii="Arial" w:hAnsi="Arial" w:cs="Arial"/>
          <w:sz w:val="22"/>
          <w:szCs w:val="22"/>
        </w:rPr>
        <w:t xml:space="preserve">[PL 2013, c. 476, Pt. A, §4 (NEW).]</w:t>
      </w:r>
    </w:p>
    <w:p>
      <w:pPr>
        <w:jc w:val="both"/>
        <w:spacing w:before="100" w:after="0"/>
        <w:ind w:start="720"/>
      </w:pPr>
      <w:r>
        <w:rPr/>
        <w:t>C</w:t>
        <w:t xml:space="preserve">.  </w:t>
      </w:r>
      <w:r>
        <w:rPr/>
      </w:r>
      <w:r>
        <w:t xml:space="preserve">Payment of any other fees or taxes authorized by this Title.</w:t>
      </w:r>
      <w:r>
        <w:t xml:space="preserve">  </w:t>
      </w:r>
      <w:r xmlns:wp="http://schemas.openxmlformats.org/drawingml/2010/wordprocessingDrawing" xmlns:w15="http://schemas.microsoft.com/office/word/2012/wordml">
        <w:rPr>
          <w:rFonts w:ascii="Arial" w:hAnsi="Arial" w:cs="Arial"/>
          <w:sz w:val="22"/>
          <w:szCs w:val="22"/>
        </w:rPr>
        <w:t xml:space="preserve">[PL 2013, c. 476,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§38 (AMD).]</w:t>
      </w:r>
    </w:p>
    <w:p>
      <w:pPr>
        <w:jc w:val="both"/>
        <w:spacing w:before="100" w:after="0"/>
        <w:ind w:start="360"/>
        <w:ind w:firstLine="360"/>
      </w:pPr>
      <w:r>
        <w:rPr>
          <w:b/>
        </w:rPr>
        <w:t>2</w:t>
        <w:t xml:space="preserve">.  </w:t>
      </w:r>
      <w:r>
        <w:rPr>
          <w:b/>
        </w:rPr>
        <w:t xml:space="preserve">Timing of payment from agency liquor store.</w:t>
        <w:t xml:space="preserve"> </w:t>
      </w:r>
      <w:r>
        <w:t xml:space="preserve"> </w:t>
      </w:r>
      <w:r>
        <w:t xml:space="preserve">An agency liquor store, when approved by the bureau, may pay for spirits purchased from the bureau by mailing a check for payment to the bureau or the wholesale spirits provider when notified of the amount due or upon receiving a delivery of spirits.  Payments remitted by check must be received or postmarked within 3 days of receipt of a delivery of spirits or notification of the amount due.  Payments remitted using electronic funds transfer must be debited within 3 days of receipt of a delivery of spirits or notification of the amount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§39 (AMD).]</w:t>
      </w:r>
    </w:p>
    <w:p>
      <w:pPr>
        <w:jc w:val="both"/>
        <w:spacing w:before="100" w:after="0"/>
        <w:ind w:start="360"/>
        <w:ind w:firstLine="360"/>
      </w:pPr>
      <w:r>
        <w:rPr>
          <w:b/>
        </w:rPr>
        <w:t>3</w:t>
        <w:t xml:space="preserve">.  </w:t>
      </w:r>
      <w:r>
        <w:rPr>
          <w:b/>
        </w:rPr>
        <w:t xml:space="preserve">Payments returned for insufficient funds or not honored; suspension.</w:t>
        <w:t xml:space="preserve"> </w:t>
      </w:r>
      <w:r>
        <w:t xml:space="preserve"> </w:t>
      </w:r>
      <w:r>
        <w:t xml:space="preserve">If a payment made to the bureau is returned for insufficient funds or is not honored, the bureau shall immediately notify the licensee.  If the bureau does not receive payment in full, in a manner prescribed by the bureau, by 5:00 p.m. on the 2nd business day after notifying the licensee, the bureau, notwithstanding </w:t>
      </w:r>
      <w:r>
        <w:t>chapter 33</w:t>
      </w:r>
      <w:r>
        <w:t xml:space="preserve"> and </w:t>
      </w:r>
      <w:r>
        <w:t>Title 5, chapter 375, subchapter 5</w:t>
      </w:r>
      <w:r>
        <w:t xml:space="preserve">, may immediately suspend the licensee's license.  The director of the bureau or the director's designee shall notify the licensee of the suspension and shall demand that the licensee provide proof of payment within 30 days of the date of suspension.  If the licensee fails to show proof that the payment returned for insufficient funds or not honored was subsequently paid in full, the suspension remains in effect until payment is made or until the license is subject to renewal as provided in </w:t>
      </w:r>
      <w:r>
        <w:t>section 458</w:t>
      </w:r>
      <w:r>
        <w:t xml:space="preserve">. A licensee aggrieved by a decision of the director or the director's designee may request in writing and must be granted a hearing before the District Court, which shall consider the matter in the same manner as is provided in </w:t>
      </w:r>
      <w:r>
        <w:t>section 803</w:t>
      </w:r>
      <w:r>
        <w:t xml:space="preserve">. The bureau may require a licensee whose payment is returned for insufficient funds or not honored to make all payments to the bureau by cash, certified check or money order only for a period not to exceed one year for each instance of payments returned for insufficient funds or not honored.  For the purposes of this subsection, payments made to the bureau include payments to the wholesale spirits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§4 (NEW). PL 2021, c. 658, §§38-40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§3-B. Payments submitted to the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§3-B. Payments submitted to the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§3-B. PAYMENTS SUBMITTED TO THE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