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2086</w:t>
        <w:t xml:space="preserve">.  </w:t>
      </w:r>
      <w:r>
        <w:rPr>
          <w:b/>
        </w:rPr>
        <w:t xml:space="preserve">Sale or furnishing of brewing or wine-making equipment prohibited</w:t>
      </w:r>
    </w:p>
    <w:p>
      <w:pPr>
        <w:jc w:val="both"/>
        <w:spacing w:before="100" w:after="0"/>
        <w:ind w:start="360"/>
        <w:ind w:firstLine="360"/>
      </w:pPr>
      <w:r>
        <w:rPr>
          <w:b/>
        </w:rPr>
        <w:t>1</w:t>
        <w:t xml:space="preserve">.  </w:t>
      </w:r>
      <w:r>
        <w:rPr>
          <w:b/>
        </w:rPr>
        <w:t xml:space="preserve">Violation.</w:t>
        <w:t xml:space="preserve"> </w:t>
      </w:r>
      <w:r>
        <w:t xml:space="preserve"> </w:t>
      </w:r>
      <w:r>
        <w:t xml:space="preserve">A person who knowingly sells, furnishes, gives away or offers to sell, furnish or give away to a minor equipment that is specifically constructed, manufactured or marketed for the purpose of brewing malt liquor or fermenting or making wine is guilty of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103, §4 (NEW).]</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 minor's parent, legal guardian or custodian, as defined in </w:t>
      </w:r>
      <w:r>
        <w:t>Title 22, section 4002</w:t>
      </w:r>
      <w:r>
        <w:t xml:space="preserve">, who furnishes the equipment to the minor for use in a supervised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§2086. Sale or furnishing of brewing or wine-making equipment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§2086. Sale or furnishing of brewing or wine-making equipment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§2086. SALE OR FURNISHING OF BREWING OR WINE-MAKING EQUIPMENT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