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§A9 (NEW). PL 1983, c. 819, §A57 (AMD). PL 1993, c. 600, §A20 (AMD). PL 1997, c. 410,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§800.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