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Appeals</w:t>
      </w:r>
    </w:p>
    <w:p>
      <w:pPr>
        <w:jc w:val="both"/>
        <w:spacing w:before="100" w:after="100"/>
        <w:ind w:start="360"/>
        <w:ind w:firstLine="360"/>
      </w:pPr>
      <w:r>
        <w:rPr/>
      </w:r>
      <w:r>
        <w:rPr/>
      </w:r>
      <w:r>
        <w:t xml:space="preserve">Any order by a board created and established under this Title, or any rule, regulation, determination or declaration formulated by the board or by the Director of the Bureau of Labor Standards is subject to review by the Superior Court, pursuant to </w:t>
      </w:r>
      <w:r>
        <w:t>Title 5, section 8058</w:t>
      </w:r>
      <w:r>
        <w:t xml:space="preserve"> or </w:t>
      </w:r>
      <w:r>
        <w:t>section 11001</w:t>
      </w:r>
      <w:r>
        <w:t xml:space="preserve"> et seq.</w:t>
      </w:r>
      <w:r>
        <w:t xml:space="preserve">  </w:t>
      </w:r>
      <w:r xmlns:wp="http://schemas.openxmlformats.org/drawingml/2010/wordprocessingDrawing" xmlns:w15="http://schemas.microsoft.com/office/word/2012/wordml">
        <w:rPr>
          <w:rFonts w:ascii="Arial" w:hAnsi="Arial" w:cs="Arial"/>
          <w:sz w:val="22"/>
          <w:szCs w:val="22"/>
        </w:rPr>
        <w:t xml:space="preserve">[RR 1995, c. 2,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1977, c. 694, §440 (RPR). RR 1995, c. 2, §58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