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2171-A</w:t>
        <w:t xml:space="preserve">.  </w:t>
      </w:r>
      <w:r>
        <w:rPr>
          <w:b/>
        </w:rPr>
        <w:t xml:space="preserve">Maine Workforce Investment System</w:t>
      </w:r>
    </w:p>
    <w:p>
      <w:pPr>
        <w:jc w:val="both"/>
        <w:spacing w:before="100" w:after="100"/>
        <w:ind w:start="360"/>
        <w:ind w:firstLine="360"/>
      </w:pPr>
      <w:r>
        <w:rPr/>
      </w:r>
      <w:r>
        <w:rPr/>
      </w:r>
      <w:r>
        <w:t xml:space="preserve">This chapter applies to actions taken under the Maine Workforce Investment System.  For the purposes of this chapter, the "Maine Workforce Investment System" means all state and federal education and training programs administered by the Department of Labor and operated by a network of local boards and service delivery providers, including:</w:t>
      </w:r>
      <w:r>
        <w:t xml:space="preserve">  </w:t>
      </w:r>
      <w:r xmlns:wp="http://schemas.openxmlformats.org/drawingml/2010/wordprocessingDrawing" xmlns:w15="http://schemas.microsoft.com/office/word/2012/wordml">
        <w:rPr>
          <w:rFonts w:ascii="Arial" w:hAnsi="Arial" w:cs="Arial"/>
          <w:sz w:val="22"/>
          <w:szCs w:val="22"/>
        </w:rPr>
        <w:t xml:space="preserve">[PL 2003, c. 114, §19 (NEW).]</w:t>
      </w:r>
    </w:p>
    <w:p>
      <w:pPr>
        <w:jc w:val="both"/>
        <w:spacing w:before="100" w:after="0"/>
        <w:ind w:start="360"/>
        <w:ind w:firstLine="360"/>
      </w:pPr>
      <w:r>
        <w:rPr>
          <w:b/>
        </w:rPr>
        <w:t>1</w:t>
        <w:t xml:space="preserve">.  </w:t>
      </w:r>
      <w:r>
        <w:rPr>
          <w:b/>
        </w:rPr>
        <w:t xml:space="preserve">Workforce Innovation and Opportunity Act.</w:t>
        <w:t xml:space="preserve"> </w:t>
      </w:r>
      <w:r>
        <w:t xml:space="preserve"> </w:t>
      </w:r>
      <w:r>
        <w:t xml:space="preserve">The state program under the federal Workforce Innovation and Opportunity Act, Public Law 113-128;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110, §23 (AMD).]</w:t>
      </w:r>
    </w:p>
    <w:p>
      <w:pPr>
        <w:jc w:val="both"/>
        <w:spacing w:before="100" w:after="0"/>
        <w:ind w:start="360"/>
        <w:ind w:firstLine="360"/>
      </w:pPr>
      <w:r>
        <w:rPr>
          <w:b/>
        </w:rPr>
        <w:t>2</w:t>
        <w:t xml:space="preserve">.  </w:t>
      </w:r>
      <w:r>
        <w:rPr>
          <w:b/>
        </w:rPr>
        <w:t xml:space="preserve">Maine Conservation Corps.</w:t>
        <w:t xml:space="preserve"> </w:t>
      </w:r>
      <w:r>
        <w:t xml:space="preserve"> </w:t>
      </w:r>
      <w:r>
        <w:t xml:space="preserve">The Maine Conservation Corps under </w:t>
      </w:r>
      <w:r>
        <w:t>Title 12, chapter 220, subchapter 6‑A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695, Pt. A, §32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114, §19 (NEW). PL 2007, c. 695, Pt. A, §32 (AMD). PL 2017, c. 110, §23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§2171-A. Maine Workforce Investment System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§2171-A. Maine Workforce Investment System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§2171-A. MAINE WORKFORCE INVESTMENT SYSTEM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